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FDB3" w14:textId="0FC58007" w:rsidR="004E6868" w:rsidRPr="00E50018" w:rsidRDefault="000B52E0" w:rsidP="008B50A3">
      <w:pPr>
        <w:rPr>
          <w:rFonts w:ascii="Arial" w:hAnsi="Arial" w:cs="Arial"/>
          <w:color w:val="005191"/>
          <w:sz w:val="40"/>
          <w:szCs w:val="40"/>
        </w:rPr>
      </w:pPr>
      <w:bookmarkStart w:id="0" w:name="_Toc100232308"/>
      <w:r w:rsidRPr="00E50018">
        <w:rPr>
          <w:rFonts w:ascii="Arial" w:hAnsi="Arial" w:cs="Arial"/>
          <w:color w:val="005191"/>
          <w:sz w:val="40"/>
          <w:szCs w:val="40"/>
        </w:rPr>
        <w:t xml:space="preserve">Template </w:t>
      </w:r>
      <w:r w:rsidR="0087240A" w:rsidRPr="00E50018">
        <w:rPr>
          <w:rFonts w:ascii="Arial" w:hAnsi="Arial" w:cs="Arial"/>
          <w:color w:val="005191"/>
          <w:sz w:val="40"/>
          <w:szCs w:val="40"/>
        </w:rPr>
        <w:t>2</w:t>
      </w:r>
      <w:r w:rsidR="001554CF" w:rsidRPr="00E50018">
        <w:rPr>
          <w:rFonts w:ascii="Arial" w:hAnsi="Arial" w:cs="Arial"/>
          <w:color w:val="005191"/>
          <w:sz w:val="40"/>
          <w:szCs w:val="40"/>
        </w:rPr>
        <w:t xml:space="preserve">: </w:t>
      </w:r>
      <w:r w:rsidR="00BA1637" w:rsidRPr="00E50018">
        <w:rPr>
          <w:rFonts w:ascii="Arial" w:hAnsi="Arial" w:cs="Arial"/>
          <w:color w:val="005191"/>
          <w:sz w:val="40"/>
          <w:szCs w:val="40"/>
        </w:rPr>
        <w:t>Criteria Narrative (</w:t>
      </w:r>
      <w:r w:rsidR="006778DB" w:rsidRPr="00E50018">
        <w:rPr>
          <w:rFonts w:ascii="Arial" w:hAnsi="Arial" w:cs="Arial"/>
          <w:color w:val="005191"/>
          <w:sz w:val="40"/>
          <w:szCs w:val="40"/>
        </w:rPr>
        <w:t>Standards for Approved Qualifications</w:t>
      </w:r>
      <w:r w:rsidR="00BA1637" w:rsidRPr="00E50018">
        <w:rPr>
          <w:rFonts w:ascii="Arial" w:hAnsi="Arial" w:cs="Arial"/>
          <w:color w:val="005191"/>
          <w:sz w:val="40"/>
          <w:szCs w:val="40"/>
        </w:rPr>
        <w:t>)</w:t>
      </w:r>
      <w:bookmarkEnd w:id="0"/>
      <w:r w:rsidR="008C59BE" w:rsidRPr="00E50018">
        <w:rPr>
          <w:rFonts w:ascii="Arial" w:hAnsi="Arial" w:cs="Arial"/>
          <w:color w:val="005191"/>
          <w:sz w:val="40"/>
          <w:szCs w:val="40"/>
        </w:rPr>
        <w:t xml:space="preserve"> </w:t>
      </w:r>
    </w:p>
    <w:p w14:paraId="1F6D811B" w14:textId="77777777" w:rsidR="005E6ECB" w:rsidRDefault="005E6ECB" w:rsidP="000C23BF">
      <w:pPr>
        <w:rPr>
          <w:rFonts w:ascii="Arial" w:hAnsi="Arial" w:cs="Arial"/>
        </w:rPr>
      </w:pPr>
      <w:r>
        <w:rPr>
          <w:rFonts w:ascii="Arial" w:hAnsi="Arial" w:cs="Arial"/>
        </w:rPr>
        <w:t xml:space="preserve">Version 1 </w:t>
      </w:r>
    </w:p>
    <w:p w14:paraId="30935022" w14:textId="77777777" w:rsidR="005E6ECB" w:rsidRDefault="005E6ECB" w:rsidP="000C23BF">
      <w:pPr>
        <w:rPr>
          <w:rFonts w:ascii="Arial" w:hAnsi="Arial" w:cs="Arial"/>
        </w:rPr>
      </w:pPr>
    </w:p>
    <w:p w14:paraId="2AFD1B4E" w14:textId="46FE9B29" w:rsidR="00AD67B6" w:rsidRDefault="00AD67B6" w:rsidP="000C23BF">
      <w:pPr>
        <w:rPr>
          <w:rFonts w:ascii="Arial" w:hAnsi="Arial" w:cs="Arial"/>
        </w:rPr>
      </w:pPr>
      <w:r>
        <w:rPr>
          <w:rFonts w:ascii="Arial" w:hAnsi="Arial" w:cs="Arial"/>
        </w:rPr>
        <w:t xml:space="preserve">This template requires the provider to </w:t>
      </w:r>
      <w:r w:rsidR="00B4049C">
        <w:rPr>
          <w:rFonts w:ascii="Arial" w:hAnsi="Arial" w:cs="Arial"/>
        </w:rPr>
        <w:t>set out the details of how it will meet each individual standard</w:t>
      </w:r>
      <w:r w:rsidR="00AD7080">
        <w:rPr>
          <w:rFonts w:ascii="Arial" w:hAnsi="Arial" w:cs="Arial"/>
        </w:rPr>
        <w:t xml:space="preserve">. </w:t>
      </w:r>
    </w:p>
    <w:p w14:paraId="1ABF4CF9" w14:textId="77777777" w:rsidR="00A140B2" w:rsidRDefault="00A140B2" w:rsidP="000C23BF">
      <w:pPr>
        <w:rPr>
          <w:rFonts w:ascii="Arial" w:hAnsi="Arial" w:cs="Arial"/>
        </w:rPr>
      </w:pPr>
    </w:p>
    <w:p w14:paraId="6F9F059C" w14:textId="77777777" w:rsidR="00286955" w:rsidRPr="00331AA6" w:rsidRDefault="002F59E9" w:rsidP="00286955">
      <w:pPr>
        <w:rPr>
          <w:rFonts w:ascii="Arial" w:hAnsi="Arial" w:cs="Arial"/>
        </w:rPr>
      </w:pPr>
      <w:r w:rsidRPr="00331AA6">
        <w:rPr>
          <w:rFonts w:ascii="Arial" w:hAnsi="Arial" w:cs="Arial"/>
        </w:rPr>
        <w:t xml:space="preserve">Guidance on how to complete this template can be found in the document titled: </w:t>
      </w:r>
      <w:r w:rsidR="00286955" w:rsidRPr="002D5427">
        <w:rPr>
          <w:rFonts w:ascii="Arial" w:hAnsi="Arial" w:cs="Arial"/>
          <w:b/>
          <w:bCs/>
        </w:rPr>
        <w:t>T</w:t>
      </w:r>
      <w:r w:rsidR="00286955" w:rsidRPr="00331AA6">
        <w:rPr>
          <w:rFonts w:ascii="Arial" w:hAnsi="Arial" w:cs="Arial"/>
          <w:b/>
          <w:bCs/>
        </w:rPr>
        <w:t xml:space="preserve">emplates library </w:t>
      </w:r>
      <w:r w:rsidR="00286955">
        <w:rPr>
          <w:rFonts w:ascii="Arial" w:hAnsi="Arial" w:cs="Arial"/>
          <w:b/>
          <w:bCs/>
        </w:rPr>
        <w:t xml:space="preserve">and guidance </w:t>
      </w:r>
      <w:r w:rsidR="00286955" w:rsidRPr="00331AA6">
        <w:rPr>
          <w:rFonts w:ascii="Arial" w:hAnsi="Arial" w:cs="Arial"/>
          <w:b/>
          <w:bCs/>
        </w:rPr>
        <w:t>(</w:t>
      </w:r>
      <w:r w:rsidR="00286955">
        <w:rPr>
          <w:rFonts w:ascii="Arial" w:hAnsi="Arial" w:cs="Arial"/>
          <w:b/>
          <w:bCs/>
        </w:rPr>
        <w:t>for optometry and dispensing qualifications</w:t>
      </w:r>
      <w:r w:rsidR="00286955" w:rsidRPr="00331AA6">
        <w:rPr>
          <w:rFonts w:ascii="Arial" w:hAnsi="Arial" w:cs="Arial"/>
          <w:b/>
          <w:bCs/>
        </w:rPr>
        <w:t xml:space="preserve">) </w:t>
      </w:r>
    </w:p>
    <w:p w14:paraId="2DE7F0C3" w14:textId="42A715C7" w:rsidR="00AD67B6" w:rsidRDefault="00AD67B6" w:rsidP="000C23BF">
      <w:pPr>
        <w:rPr>
          <w:rFonts w:ascii="Arial" w:hAnsi="Arial" w:cs="Arial"/>
        </w:rPr>
      </w:pPr>
    </w:p>
    <w:p w14:paraId="3DCE7D19" w14:textId="5AE90687" w:rsidR="008A170F" w:rsidRDefault="00AB4175" w:rsidP="00803303">
      <w:pPr>
        <w:rPr>
          <w:rFonts w:ascii="Arial" w:hAnsi="Arial" w:cs="Arial"/>
          <w:color w:val="005191"/>
        </w:rPr>
      </w:pPr>
      <w:r>
        <w:rPr>
          <w:rFonts w:ascii="Arial" w:hAnsi="Arial" w:cs="Arial"/>
          <w:b/>
          <w:bCs/>
        </w:rPr>
        <w:t xml:space="preserve">Please complete the box </w:t>
      </w:r>
      <w:r w:rsidRPr="004E099E">
        <w:rPr>
          <w:rFonts w:ascii="Arial" w:hAnsi="Arial" w:cs="Arial"/>
          <w:b/>
          <w:bCs/>
        </w:rPr>
        <w:t>for each criterion</w:t>
      </w:r>
      <w:r w:rsidR="00C84304">
        <w:rPr>
          <w:rFonts w:ascii="Arial" w:hAnsi="Arial" w:cs="Arial"/>
          <w:b/>
          <w:bCs/>
        </w:rPr>
        <w:t xml:space="preserve"> as required for the relevant stage of your application / adaptation submission (within Forms 1A and 2A)</w:t>
      </w:r>
      <w:r>
        <w:rPr>
          <w:rFonts w:ascii="Arial" w:hAnsi="Arial" w:cs="Arial"/>
          <w:b/>
          <w:bCs/>
        </w:rPr>
        <w:t>.</w:t>
      </w:r>
    </w:p>
    <w:p w14:paraId="6BD14C3B" w14:textId="77777777" w:rsidR="004E2A1D" w:rsidRPr="004E2A1D" w:rsidRDefault="004E2A1D" w:rsidP="00803303">
      <w:pPr>
        <w:rPr>
          <w:rFonts w:ascii="Arial" w:hAnsi="Arial" w:cs="Arial"/>
          <w:b/>
          <w:bCs/>
        </w:rPr>
      </w:pPr>
    </w:p>
    <w:p w14:paraId="08F3F3B4" w14:textId="77777777" w:rsidR="00637FD1" w:rsidRPr="00B65F7B" w:rsidRDefault="00637FD1" w:rsidP="00637FD1">
      <w:pPr>
        <w:rPr>
          <w:rFonts w:ascii="Arial" w:hAnsi="Arial" w:cs="Arial"/>
          <w:b/>
          <w:bCs/>
        </w:rPr>
      </w:pPr>
      <w:r w:rsidRPr="00B65F7B">
        <w:rPr>
          <w:rFonts w:ascii="Arial" w:hAnsi="Arial" w:cs="Arial"/>
          <w:b/>
          <w:bCs/>
          <w:color w:val="005191"/>
        </w:rPr>
        <w:t>Standard 1: Public and patient safety</w:t>
      </w:r>
    </w:p>
    <w:p w14:paraId="1E9AD87C" w14:textId="1450DC89" w:rsidR="009F02FA" w:rsidRPr="00AC0D18" w:rsidRDefault="0EE96CD4" w:rsidP="04243E9B">
      <w:pPr>
        <w:rPr>
          <w:rFonts w:ascii="Arial" w:hAnsi="Arial" w:cs="Arial"/>
        </w:rPr>
      </w:pPr>
      <w:r w:rsidRPr="00AC0D18">
        <w:rPr>
          <w:rFonts w:ascii="Arial" w:hAnsi="Arial" w:cs="Arial"/>
        </w:rPr>
        <w:t>Approved qualifications must be delivered in contexts which ensures public and patient safety and support students’ development and the demonstration of patient-centred professionalism.</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994"/>
        <w:gridCol w:w="7212"/>
      </w:tblGrid>
      <w:tr w:rsidR="00803303" w:rsidRPr="004E099E" w14:paraId="7F2412F9"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423E478E" w14:textId="5D7A7828" w:rsidR="00803303" w:rsidRPr="004E099E" w:rsidRDefault="00803303" w:rsidP="00BB6208">
            <w:pPr>
              <w:spacing w:after="120"/>
              <w:rPr>
                <w:rFonts w:ascii="Arial" w:hAnsi="Arial" w:cs="Arial"/>
              </w:rPr>
            </w:pPr>
            <w:r w:rsidRPr="004E099E">
              <w:rPr>
                <w:rFonts w:ascii="Arial" w:hAnsi="Arial" w:cs="Arial"/>
              </w:rPr>
              <w:t>No</w:t>
            </w:r>
            <w:r w:rsidR="007D762A">
              <w:rPr>
                <w:rFonts w:ascii="Arial" w:hAnsi="Arial" w:cs="Arial"/>
              </w:rPr>
              <w:t>.</w:t>
            </w:r>
          </w:p>
        </w:tc>
        <w:tc>
          <w:tcPr>
            <w:tcW w:w="0" w:type="dxa"/>
            <w:shd w:val="clear" w:color="auto" w:fill="005191"/>
          </w:tcPr>
          <w:p w14:paraId="6A4BF5DD" w14:textId="77777777" w:rsidR="00803303" w:rsidRPr="004E099E" w:rsidRDefault="00803303" w:rsidP="00BB6208">
            <w:pPr>
              <w:spacing w:after="120"/>
              <w:rPr>
                <w:rFonts w:ascii="Arial" w:hAnsi="Arial" w:cs="Arial"/>
              </w:rPr>
            </w:pPr>
            <w:r w:rsidRPr="004E099E">
              <w:rPr>
                <w:rFonts w:ascii="Arial" w:hAnsi="Arial" w:cs="Arial"/>
              </w:rPr>
              <w:t>Criteria</w:t>
            </w:r>
          </w:p>
        </w:tc>
      </w:tr>
      <w:tr w:rsidR="00803303" w:rsidRPr="004E099E" w14:paraId="33BD0F0D" w14:textId="77777777" w:rsidTr="00F67D25">
        <w:tc>
          <w:tcPr>
            <w:tcW w:w="0" w:type="dxa"/>
            <w:shd w:val="clear" w:color="auto" w:fill="F2F2F2" w:themeFill="background1" w:themeFillShade="F2"/>
          </w:tcPr>
          <w:p w14:paraId="25F8C5AE" w14:textId="77777777" w:rsidR="00803303" w:rsidRPr="003B539F" w:rsidDel="003524F7" w:rsidRDefault="003B539F" w:rsidP="00BB6208">
            <w:pPr>
              <w:rPr>
                <w:rFonts w:ascii="Arial" w:hAnsi="Arial" w:cs="Arial"/>
                <w:b/>
                <w:bCs/>
              </w:rPr>
            </w:pPr>
            <w:r w:rsidRPr="003B539F">
              <w:rPr>
                <w:rFonts w:ascii="Arial" w:hAnsi="Arial" w:cs="Arial"/>
                <w:b/>
                <w:bCs/>
              </w:rPr>
              <w:t>S1.1</w:t>
            </w:r>
          </w:p>
        </w:tc>
        <w:tc>
          <w:tcPr>
            <w:tcW w:w="0" w:type="dxa"/>
            <w:shd w:val="clear" w:color="auto" w:fill="F2F2F2" w:themeFill="background1" w:themeFillShade="F2"/>
          </w:tcPr>
          <w:p w14:paraId="53C47B5A" w14:textId="0A63D8A6" w:rsidR="00803303" w:rsidRPr="003B539F" w:rsidRDefault="003B539F" w:rsidP="00BB6208">
            <w:pPr>
              <w:rPr>
                <w:rFonts w:ascii="Arial" w:hAnsi="Arial" w:cs="Arial"/>
                <w:b/>
                <w:bCs/>
              </w:rPr>
            </w:pPr>
            <w:r w:rsidRPr="003B539F">
              <w:rPr>
                <w:rFonts w:ascii="Arial" w:hAnsi="Arial" w:cs="Arial"/>
                <w:b/>
                <w:bCs/>
              </w:rPr>
              <w:t>There must be policies and systems in place to ensure students understand and adhere to the GOC’s Standards for Optical Students and understand the GOC’s Standards of Practice for Optometrists and Dispensing Opticians.</w:t>
            </w:r>
          </w:p>
        </w:tc>
      </w:tr>
      <w:tr w:rsidR="00803303" w:rsidRPr="004E099E" w14:paraId="024ACA69" w14:textId="77777777" w:rsidTr="00F67D25">
        <w:tc>
          <w:tcPr>
            <w:tcW w:w="0" w:type="dxa"/>
            <w:gridSpan w:val="2"/>
            <w:shd w:val="clear" w:color="auto" w:fill="F2F2F2" w:themeFill="background1" w:themeFillShade="F2"/>
          </w:tcPr>
          <w:p w14:paraId="76F73A04" w14:textId="77777777" w:rsidR="00803303" w:rsidRPr="004E099E" w:rsidRDefault="00803303" w:rsidP="00BB620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0579928F" w14:textId="77777777" w:rsidR="00803303" w:rsidRPr="004E099E" w:rsidRDefault="00803303" w:rsidP="00BB6208">
            <w:pPr>
              <w:rPr>
                <w:rFonts w:ascii="Arial" w:hAnsi="Arial" w:cs="Arial"/>
              </w:rPr>
            </w:pPr>
          </w:p>
          <w:p w14:paraId="23F82907" w14:textId="77777777" w:rsidR="00803303" w:rsidRPr="004E099E" w:rsidRDefault="00803303" w:rsidP="00BB6208">
            <w:pPr>
              <w:rPr>
                <w:rFonts w:ascii="Arial" w:hAnsi="Arial" w:cs="Arial"/>
                <w:i/>
                <w:iCs/>
                <w:color w:val="005191"/>
              </w:rPr>
            </w:pPr>
            <w:r w:rsidRPr="004E099E">
              <w:rPr>
                <w:rFonts w:ascii="Arial" w:hAnsi="Arial" w:cs="Arial"/>
                <w:i/>
                <w:iCs/>
                <w:color w:val="005191"/>
              </w:rPr>
              <w:t xml:space="preserve"> </w:t>
            </w:r>
          </w:p>
        </w:tc>
      </w:tr>
    </w:tbl>
    <w:p w14:paraId="0A43E1F5" w14:textId="77777777" w:rsidR="00803303" w:rsidRDefault="00803303" w:rsidP="00803303">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915"/>
        <w:gridCol w:w="7291"/>
      </w:tblGrid>
      <w:tr w:rsidR="009F02FA" w:rsidRPr="004E099E" w14:paraId="331ACF93"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2D7D5CF3" w14:textId="77777777" w:rsidR="009F02FA" w:rsidRPr="004E099E" w:rsidRDefault="009F02FA" w:rsidP="00AF7C58">
            <w:pPr>
              <w:spacing w:after="120"/>
              <w:rPr>
                <w:rFonts w:ascii="Arial" w:hAnsi="Arial" w:cs="Arial"/>
              </w:rPr>
            </w:pPr>
            <w:r w:rsidRPr="004E099E">
              <w:rPr>
                <w:rFonts w:ascii="Arial" w:hAnsi="Arial" w:cs="Arial"/>
              </w:rPr>
              <w:t>No</w:t>
            </w:r>
            <w:r>
              <w:rPr>
                <w:rFonts w:ascii="Arial" w:hAnsi="Arial" w:cs="Arial"/>
              </w:rPr>
              <w:t>.</w:t>
            </w:r>
          </w:p>
        </w:tc>
        <w:tc>
          <w:tcPr>
            <w:tcW w:w="0" w:type="dxa"/>
            <w:shd w:val="clear" w:color="auto" w:fill="005191"/>
          </w:tcPr>
          <w:p w14:paraId="3D63A76D" w14:textId="77777777" w:rsidR="009F02FA" w:rsidRPr="004E099E" w:rsidRDefault="009F02FA" w:rsidP="00AF7C58">
            <w:pPr>
              <w:spacing w:after="120"/>
              <w:rPr>
                <w:rFonts w:ascii="Arial" w:hAnsi="Arial" w:cs="Arial"/>
              </w:rPr>
            </w:pPr>
            <w:r w:rsidRPr="004E099E">
              <w:rPr>
                <w:rFonts w:ascii="Arial" w:hAnsi="Arial" w:cs="Arial"/>
              </w:rPr>
              <w:t>Criteria</w:t>
            </w:r>
          </w:p>
        </w:tc>
      </w:tr>
      <w:tr w:rsidR="009F02FA" w:rsidRPr="004E099E" w14:paraId="3C719263" w14:textId="77777777" w:rsidTr="00AF7C58">
        <w:tc>
          <w:tcPr>
            <w:tcW w:w="0" w:type="dxa"/>
            <w:shd w:val="clear" w:color="auto" w:fill="F2F2F2" w:themeFill="background1" w:themeFillShade="F2"/>
          </w:tcPr>
          <w:p w14:paraId="2699FF1D" w14:textId="374F1E18" w:rsidR="009F02FA" w:rsidRPr="003B539F" w:rsidDel="003524F7" w:rsidRDefault="009F02FA" w:rsidP="00AF7C58">
            <w:pPr>
              <w:rPr>
                <w:rFonts w:ascii="Arial" w:hAnsi="Arial" w:cs="Arial"/>
                <w:b/>
                <w:bCs/>
              </w:rPr>
            </w:pPr>
            <w:r w:rsidRPr="003B539F">
              <w:rPr>
                <w:rFonts w:ascii="Arial" w:hAnsi="Arial" w:cs="Arial"/>
                <w:b/>
                <w:bCs/>
              </w:rPr>
              <w:t>S1.</w:t>
            </w:r>
            <w:r w:rsidR="003C1E0E">
              <w:rPr>
                <w:rFonts w:ascii="Arial" w:hAnsi="Arial" w:cs="Arial"/>
                <w:b/>
                <w:bCs/>
              </w:rPr>
              <w:t>2</w:t>
            </w:r>
          </w:p>
        </w:tc>
        <w:tc>
          <w:tcPr>
            <w:tcW w:w="0" w:type="dxa"/>
            <w:shd w:val="clear" w:color="auto" w:fill="F2F2F2" w:themeFill="background1" w:themeFillShade="F2"/>
          </w:tcPr>
          <w:p w14:paraId="7CDCC4A9" w14:textId="32B60C1D" w:rsidR="009F02FA" w:rsidRPr="003B539F" w:rsidRDefault="00441F76" w:rsidP="00AF7C58">
            <w:pPr>
              <w:rPr>
                <w:rFonts w:ascii="Arial" w:hAnsi="Arial" w:cs="Arial"/>
                <w:b/>
                <w:bCs/>
              </w:rPr>
            </w:pPr>
            <w:r w:rsidRPr="00441F76">
              <w:rPr>
                <w:rFonts w:ascii="Arial" w:hAnsi="Arial" w:cs="Arial"/>
                <w:b/>
                <w:bCs/>
              </w:rPr>
              <w:t xml:space="preserve">Concerns about a student’s fitness to train must be investigated through robust, fair proportionate processes and where necessary, action taken and reported to the GOC. (The GOC Acceptance Criteria and the related guidance in annex A should be used as a guide </w:t>
            </w:r>
            <w:r w:rsidR="00044FD9" w:rsidRPr="00441F76">
              <w:rPr>
                <w:rFonts w:ascii="Arial" w:hAnsi="Arial" w:cs="Arial"/>
                <w:b/>
                <w:bCs/>
              </w:rPr>
              <w:t>as to</w:t>
            </w:r>
            <w:r w:rsidRPr="00441F76">
              <w:rPr>
                <w:rFonts w:ascii="Arial" w:hAnsi="Arial" w:cs="Arial"/>
                <w:b/>
                <w:bCs/>
              </w:rPr>
              <w:t xml:space="preserve"> how a fitness to train matter should be investigated and when it should be reported.)</w:t>
            </w:r>
          </w:p>
        </w:tc>
      </w:tr>
      <w:tr w:rsidR="009F02FA" w:rsidRPr="004E099E" w14:paraId="7BFDC6AF" w14:textId="77777777" w:rsidTr="00AF7C58">
        <w:tc>
          <w:tcPr>
            <w:tcW w:w="0" w:type="dxa"/>
            <w:gridSpan w:val="2"/>
            <w:shd w:val="clear" w:color="auto" w:fill="F2F2F2" w:themeFill="background1" w:themeFillShade="F2"/>
          </w:tcPr>
          <w:p w14:paraId="6C09B7B4" w14:textId="77777777" w:rsidR="009F02FA" w:rsidRPr="004E099E" w:rsidRDefault="009F02FA" w:rsidP="00AF7C5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BD96921" w14:textId="77777777" w:rsidR="009F02FA" w:rsidRPr="004E099E" w:rsidRDefault="009F02FA" w:rsidP="00AF7C58">
            <w:pPr>
              <w:rPr>
                <w:rFonts w:ascii="Arial" w:hAnsi="Arial" w:cs="Arial"/>
              </w:rPr>
            </w:pPr>
          </w:p>
          <w:p w14:paraId="6EA2F0D3" w14:textId="77777777" w:rsidR="009F02FA" w:rsidRPr="004E099E" w:rsidRDefault="009F02FA" w:rsidP="00AF7C58">
            <w:pPr>
              <w:rPr>
                <w:rFonts w:ascii="Arial" w:hAnsi="Arial" w:cs="Arial"/>
                <w:i/>
                <w:iCs/>
                <w:color w:val="005191"/>
              </w:rPr>
            </w:pPr>
            <w:r w:rsidRPr="004E099E">
              <w:rPr>
                <w:rFonts w:ascii="Arial" w:hAnsi="Arial" w:cs="Arial"/>
                <w:i/>
                <w:iCs/>
                <w:color w:val="005191"/>
              </w:rPr>
              <w:t xml:space="preserve"> </w:t>
            </w:r>
          </w:p>
        </w:tc>
      </w:tr>
    </w:tbl>
    <w:p w14:paraId="65F9F9BB" w14:textId="77777777" w:rsidR="003C1E0E" w:rsidRDefault="003C1E0E" w:rsidP="00693882">
      <w:pPr>
        <w:rPr>
          <w:rFonts w:ascii="Arial" w:hAnsi="Arial" w:cs="Arial"/>
          <w:b/>
          <w:bCs/>
          <w:color w:val="005191"/>
        </w:rPr>
      </w:pPr>
      <w:r>
        <w:rPr>
          <w:rFonts w:ascii="Arial" w:hAnsi="Arial" w:cs="Arial"/>
          <w:b/>
          <w:bCs/>
          <w:color w:val="005191"/>
        </w:rPr>
        <w:br/>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961"/>
        <w:gridCol w:w="7245"/>
      </w:tblGrid>
      <w:tr w:rsidR="003C1E0E" w:rsidRPr="004E099E" w14:paraId="3B1F1387"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41EE78F7" w14:textId="77777777" w:rsidR="003C1E0E" w:rsidRPr="004E099E" w:rsidRDefault="003C1E0E" w:rsidP="00AF7C58">
            <w:pPr>
              <w:spacing w:after="120"/>
              <w:rPr>
                <w:rFonts w:ascii="Arial" w:hAnsi="Arial" w:cs="Arial"/>
              </w:rPr>
            </w:pPr>
            <w:r w:rsidRPr="004E099E">
              <w:rPr>
                <w:rFonts w:ascii="Arial" w:hAnsi="Arial" w:cs="Arial"/>
              </w:rPr>
              <w:t>No</w:t>
            </w:r>
            <w:r>
              <w:rPr>
                <w:rFonts w:ascii="Arial" w:hAnsi="Arial" w:cs="Arial"/>
              </w:rPr>
              <w:t>.</w:t>
            </w:r>
          </w:p>
        </w:tc>
        <w:tc>
          <w:tcPr>
            <w:tcW w:w="0" w:type="dxa"/>
            <w:shd w:val="clear" w:color="auto" w:fill="005191"/>
          </w:tcPr>
          <w:p w14:paraId="74A36322" w14:textId="77777777" w:rsidR="003C1E0E" w:rsidRPr="004E099E" w:rsidRDefault="003C1E0E" w:rsidP="00AF7C58">
            <w:pPr>
              <w:spacing w:after="120"/>
              <w:rPr>
                <w:rFonts w:ascii="Arial" w:hAnsi="Arial" w:cs="Arial"/>
              </w:rPr>
            </w:pPr>
            <w:r w:rsidRPr="004E099E">
              <w:rPr>
                <w:rFonts w:ascii="Arial" w:hAnsi="Arial" w:cs="Arial"/>
              </w:rPr>
              <w:t>Criteria</w:t>
            </w:r>
          </w:p>
        </w:tc>
      </w:tr>
      <w:tr w:rsidR="003C1E0E" w:rsidRPr="004E099E" w14:paraId="6AC6141E" w14:textId="77777777" w:rsidTr="00AF7C58">
        <w:tc>
          <w:tcPr>
            <w:tcW w:w="0" w:type="dxa"/>
            <w:shd w:val="clear" w:color="auto" w:fill="F2F2F2" w:themeFill="background1" w:themeFillShade="F2"/>
          </w:tcPr>
          <w:p w14:paraId="323CE568" w14:textId="15B46102" w:rsidR="003C1E0E" w:rsidRPr="003B539F" w:rsidDel="003524F7" w:rsidRDefault="003C1E0E" w:rsidP="00AF7C58">
            <w:pPr>
              <w:rPr>
                <w:rFonts w:ascii="Arial" w:hAnsi="Arial" w:cs="Arial"/>
                <w:b/>
                <w:bCs/>
              </w:rPr>
            </w:pPr>
            <w:r w:rsidRPr="003B539F">
              <w:rPr>
                <w:rFonts w:ascii="Arial" w:hAnsi="Arial" w:cs="Arial"/>
                <w:b/>
                <w:bCs/>
              </w:rPr>
              <w:t>S1.</w:t>
            </w:r>
            <w:r>
              <w:rPr>
                <w:rFonts w:ascii="Arial" w:hAnsi="Arial" w:cs="Arial"/>
                <w:b/>
                <w:bCs/>
              </w:rPr>
              <w:t>3</w:t>
            </w:r>
          </w:p>
        </w:tc>
        <w:tc>
          <w:tcPr>
            <w:tcW w:w="0" w:type="dxa"/>
            <w:shd w:val="clear" w:color="auto" w:fill="F2F2F2" w:themeFill="background1" w:themeFillShade="F2"/>
          </w:tcPr>
          <w:p w14:paraId="65398592" w14:textId="476597BE" w:rsidR="003C1E0E" w:rsidRPr="003B539F" w:rsidRDefault="00906BED" w:rsidP="00AF7C58">
            <w:pPr>
              <w:rPr>
                <w:rFonts w:ascii="Arial" w:hAnsi="Arial" w:cs="Arial"/>
                <w:b/>
                <w:bCs/>
              </w:rPr>
            </w:pPr>
            <w:r w:rsidRPr="00906BED">
              <w:rPr>
                <w:rFonts w:ascii="Arial" w:hAnsi="Arial" w:cs="Arial"/>
                <w:b/>
                <w:bCs/>
              </w:rPr>
              <w:t>Students must not put patients, service-users, the public or colleagues at risk. This means that anyone who teaches, assesses, supervises, or employs students must ensure students practise safely and that students only undertake activities within the limits of their competence, and are appropriately supervised when with patients and service-users.</w:t>
            </w:r>
          </w:p>
        </w:tc>
      </w:tr>
      <w:tr w:rsidR="003C1E0E" w:rsidRPr="004E099E" w14:paraId="588812FA" w14:textId="77777777" w:rsidTr="00AF7C58">
        <w:tc>
          <w:tcPr>
            <w:tcW w:w="0" w:type="dxa"/>
            <w:gridSpan w:val="2"/>
            <w:shd w:val="clear" w:color="auto" w:fill="F2F2F2" w:themeFill="background1" w:themeFillShade="F2"/>
          </w:tcPr>
          <w:p w14:paraId="4BFEBA2F" w14:textId="77777777" w:rsidR="003C1E0E" w:rsidRPr="004E099E" w:rsidRDefault="003C1E0E"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06397D83" w14:textId="77777777" w:rsidR="003C1E0E" w:rsidRPr="004E099E" w:rsidRDefault="003C1E0E" w:rsidP="00AF7C58">
            <w:pPr>
              <w:rPr>
                <w:rFonts w:ascii="Arial" w:hAnsi="Arial" w:cs="Arial"/>
              </w:rPr>
            </w:pPr>
          </w:p>
          <w:p w14:paraId="6690B54C" w14:textId="77777777" w:rsidR="003C1E0E" w:rsidRPr="004E099E" w:rsidRDefault="003C1E0E" w:rsidP="00AF7C58">
            <w:pPr>
              <w:rPr>
                <w:rFonts w:ascii="Arial" w:hAnsi="Arial" w:cs="Arial"/>
                <w:i/>
                <w:iCs/>
                <w:color w:val="005191"/>
              </w:rPr>
            </w:pPr>
            <w:r w:rsidRPr="004E099E">
              <w:rPr>
                <w:rFonts w:ascii="Arial" w:hAnsi="Arial" w:cs="Arial"/>
                <w:i/>
                <w:iCs/>
                <w:color w:val="005191"/>
              </w:rPr>
              <w:t xml:space="preserve"> </w:t>
            </w:r>
          </w:p>
        </w:tc>
      </w:tr>
    </w:tbl>
    <w:p w14:paraId="5DA09235" w14:textId="77777777" w:rsidR="003C1E0E" w:rsidRDefault="003C1E0E" w:rsidP="00693882">
      <w:pPr>
        <w:rPr>
          <w:rFonts w:ascii="Arial" w:hAnsi="Arial" w:cs="Arial"/>
          <w:b/>
          <w:bCs/>
          <w:color w:val="005191"/>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967"/>
        <w:gridCol w:w="7239"/>
      </w:tblGrid>
      <w:tr w:rsidR="00502EA9" w:rsidRPr="004E099E" w14:paraId="4302FFE0" w14:textId="77777777" w:rsidTr="00502EA9">
        <w:trPr>
          <w:cnfStyle w:val="100000000000" w:firstRow="1" w:lastRow="0" w:firstColumn="0" w:lastColumn="0" w:oddVBand="0" w:evenVBand="0" w:oddHBand="0" w:evenHBand="0" w:firstRowFirstColumn="0" w:firstRowLastColumn="0" w:lastRowFirstColumn="0" w:lastRowLastColumn="0"/>
        </w:trPr>
        <w:tc>
          <w:tcPr>
            <w:tcW w:w="2967" w:type="dxa"/>
            <w:shd w:val="clear" w:color="auto" w:fill="005191"/>
          </w:tcPr>
          <w:p w14:paraId="7415E37A" w14:textId="77777777" w:rsidR="003C1E0E" w:rsidRPr="004E099E" w:rsidRDefault="003C1E0E" w:rsidP="00AF7C58">
            <w:pPr>
              <w:spacing w:after="120"/>
              <w:rPr>
                <w:rFonts w:ascii="Arial" w:hAnsi="Arial" w:cs="Arial"/>
              </w:rPr>
            </w:pPr>
            <w:r w:rsidRPr="004E099E">
              <w:rPr>
                <w:rFonts w:ascii="Arial" w:hAnsi="Arial" w:cs="Arial"/>
              </w:rPr>
              <w:t>No</w:t>
            </w:r>
            <w:r>
              <w:rPr>
                <w:rFonts w:ascii="Arial" w:hAnsi="Arial" w:cs="Arial"/>
              </w:rPr>
              <w:t>.</w:t>
            </w:r>
          </w:p>
        </w:tc>
        <w:tc>
          <w:tcPr>
            <w:tcW w:w="7239" w:type="dxa"/>
            <w:shd w:val="clear" w:color="auto" w:fill="005191"/>
          </w:tcPr>
          <w:p w14:paraId="06C4B290" w14:textId="77777777" w:rsidR="003C1E0E" w:rsidRPr="004E099E" w:rsidRDefault="003C1E0E" w:rsidP="00AF7C58">
            <w:pPr>
              <w:spacing w:after="120"/>
              <w:rPr>
                <w:rFonts w:ascii="Arial" w:hAnsi="Arial" w:cs="Arial"/>
              </w:rPr>
            </w:pPr>
            <w:r w:rsidRPr="004E099E">
              <w:rPr>
                <w:rFonts w:ascii="Arial" w:hAnsi="Arial" w:cs="Arial"/>
              </w:rPr>
              <w:t>Criteria</w:t>
            </w:r>
          </w:p>
        </w:tc>
      </w:tr>
      <w:tr w:rsidR="00502EA9" w:rsidRPr="004E099E" w14:paraId="1FAAAAAB" w14:textId="77777777" w:rsidTr="00502EA9">
        <w:tc>
          <w:tcPr>
            <w:tcW w:w="2967" w:type="dxa"/>
            <w:shd w:val="clear" w:color="auto" w:fill="F2F2F2" w:themeFill="background1" w:themeFillShade="F2"/>
          </w:tcPr>
          <w:p w14:paraId="651F0BBD" w14:textId="74272D3F" w:rsidR="003C1E0E" w:rsidRPr="003B539F" w:rsidDel="003524F7" w:rsidRDefault="003C1E0E" w:rsidP="00AF7C58">
            <w:pPr>
              <w:rPr>
                <w:rFonts w:ascii="Arial" w:hAnsi="Arial" w:cs="Arial"/>
                <w:b/>
                <w:bCs/>
              </w:rPr>
            </w:pPr>
            <w:r w:rsidRPr="003B539F">
              <w:rPr>
                <w:rFonts w:ascii="Arial" w:hAnsi="Arial" w:cs="Arial"/>
                <w:b/>
                <w:bCs/>
              </w:rPr>
              <w:t>S1.</w:t>
            </w:r>
            <w:r>
              <w:rPr>
                <w:rFonts w:ascii="Arial" w:hAnsi="Arial" w:cs="Arial"/>
                <w:b/>
                <w:bCs/>
              </w:rPr>
              <w:t>4</w:t>
            </w:r>
          </w:p>
        </w:tc>
        <w:tc>
          <w:tcPr>
            <w:tcW w:w="7239" w:type="dxa"/>
            <w:shd w:val="clear" w:color="auto" w:fill="F2F2F2" w:themeFill="background1" w:themeFillShade="F2"/>
          </w:tcPr>
          <w:p w14:paraId="731249EB" w14:textId="1C245A35" w:rsidR="003C1E0E" w:rsidRPr="00A3431F" w:rsidRDefault="00A3431F" w:rsidP="00AF7C58">
            <w:pPr>
              <w:rPr>
                <w:rFonts w:ascii="Arial" w:hAnsi="Arial" w:cs="Arial"/>
                <w:b/>
                <w:bCs/>
              </w:rPr>
            </w:pPr>
            <w:r w:rsidRPr="00A3431F">
              <w:rPr>
                <w:rFonts w:ascii="Arial" w:hAnsi="Arial" w:cs="Arial"/>
                <w:b/>
                <w:bCs/>
                <w:shd w:val="clear" w:color="auto" w:fill="F8F8F8"/>
              </w:rPr>
              <w:t xml:space="preserve">Upon admission (and at regular intervals thereafter) students must be informed it is an offence not to be </w:t>
            </w:r>
            <w:proofErr w:type="gramStart"/>
            <w:r w:rsidRPr="00A3431F">
              <w:rPr>
                <w:rFonts w:ascii="Arial" w:hAnsi="Arial" w:cs="Arial"/>
                <w:b/>
                <w:bCs/>
                <w:shd w:val="clear" w:color="auto" w:fill="F8F8F8"/>
              </w:rPr>
              <w:t>registered as a student with the GOC at all times</w:t>
            </w:r>
            <w:proofErr w:type="gramEnd"/>
            <w:r w:rsidRPr="00A3431F">
              <w:rPr>
                <w:rFonts w:ascii="Arial" w:hAnsi="Arial" w:cs="Arial"/>
                <w:b/>
                <w:bCs/>
                <w:shd w:val="clear" w:color="auto" w:fill="F8F8F8"/>
              </w:rPr>
              <w:t xml:space="preserve"> whilst studying on a programme leading to an approved qualification in optometry or dispensing optics.</w:t>
            </w:r>
          </w:p>
        </w:tc>
      </w:tr>
      <w:tr w:rsidR="003C1E0E" w:rsidRPr="004E099E" w14:paraId="20541643" w14:textId="77777777" w:rsidTr="00502EA9">
        <w:tc>
          <w:tcPr>
            <w:tcW w:w="10206" w:type="dxa"/>
            <w:gridSpan w:val="2"/>
            <w:shd w:val="clear" w:color="auto" w:fill="F2F2F2" w:themeFill="background1" w:themeFillShade="F2"/>
          </w:tcPr>
          <w:p w14:paraId="716223FB" w14:textId="77777777" w:rsidR="003C1E0E" w:rsidRPr="004E099E" w:rsidRDefault="003C1E0E"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D0B476C" w14:textId="77777777" w:rsidR="003C1E0E" w:rsidRPr="004E099E" w:rsidRDefault="003C1E0E" w:rsidP="00AF7C58">
            <w:pPr>
              <w:rPr>
                <w:rFonts w:ascii="Arial" w:hAnsi="Arial" w:cs="Arial"/>
              </w:rPr>
            </w:pPr>
          </w:p>
          <w:p w14:paraId="14BFE22A" w14:textId="77777777" w:rsidR="003C1E0E" w:rsidRPr="004E099E" w:rsidRDefault="003C1E0E" w:rsidP="00AF7C58">
            <w:pPr>
              <w:rPr>
                <w:rFonts w:ascii="Arial" w:hAnsi="Arial" w:cs="Arial"/>
                <w:i/>
                <w:iCs/>
                <w:color w:val="005191"/>
              </w:rPr>
            </w:pPr>
            <w:r w:rsidRPr="004E099E">
              <w:rPr>
                <w:rFonts w:ascii="Arial" w:hAnsi="Arial" w:cs="Arial"/>
                <w:i/>
                <w:iCs/>
                <w:color w:val="005191"/>
              </w:rPr>
              <w:t xml:space="preserve"> </w:t>
            </w:r>
          </w:p>
        </w:tc>
      </w:tr>
    </w:tbl>
    <w:p w14:paraId="3264B278" w14:textId="774CF003" w:rsidR="00693882" w:rsidRPr="00B65F7B" w:rsidRDefault="009F02FA" w:rsidP="00693882">
      <w:pPr>
        <w:rPr>
          <w:rFonts w:ascii="Arial" w:hAnsi="Arial" w:cs="Arial"/>
          <w:b/>
          <w:bCs/>
        </w:rPr>
      </w:pPr>
      <w:r>
        <w:rPr>
          <w:rFonts w:ascii="Arial" w:hAnsi="Arial" w:cs="Arial"/>
          <w:b/>
          <w:bCs/>
          <w:color w:val="005191"/>
        </w:rPr>
        <w:br/>
      </w:r>
      <w:r w:rsidR="00693882" w:rsidRPr="00B65F7B">
        <w:rPr>
          <w:rFonts w:ascii="Arial" w:hAnsi="Arial" w:cs="Arial"/>
          <w:b/>
          <w:bCs/>
          <w:color w:val="005191"/>
        </w:rPr>
        <w:t xml:space="preserve">Standard </w:t>
      </w:r>
      <w:r w:rsidR="00D0762C">
        <w:rPr>
          <w:rFonts w:ascii="Arial" w:hAnsi="Arial" w:cs="Arial"/>
          <w:b/>
          <w:bCs/>
          <w:color w:val="005191"/>
        </w:rPr>
        <w:t>2</w:t>
      </w:r>
      <w:r w:rsidR="00693882" w:rsidRPr="00B65F7B">
        <w:rPr>
          <w:rFonts w:ascii="Arial" w:hAnsi="Arial" w:cs="Arial"/>
          <w:b/>
          <w:bCs/>
          <w:color w:val="005191"/>
        </w:rPr>
        <w:t xml:space="preserve">: </w:t>
      </w:r>
      <w:r w:rsidR="00D0762C">
        <w:rPr>
          <w:rFonts w:ascii="Arial" w:hAnsi="Arial" w:cs="Arial"/>
          <w:b/>
          <w:bCs/>
          <w:color w:val="005191"/>
        </w:rPr>
        <w:t xml:space="preserve">Admission of students </w:t>
      </w:r>
    </w:p>
    <w:p w14:paraId="3B7D6422" w14:textId="70FEECFA" w:rsidR="00693882" w:rsidRPr="00AC0D18" w:rsidRDefault="3A732698" w:rsidP="04243E9B">
      <w:pPr>
        <w:rPr>
          <w:rFonts w:ascii="Arial" w:hAnsi="Arial" w:cs="Arial"/>
        </w:rPr>
      </w:pPr>
      <w:r w:rsidRPr="00AC0D18">
        <w:rPr>
          <w:rFonts w:ascii="Arial" w:hAnsi="Arial" w:cs="Arial"/>
        </w:rPr>
        <w:t xml:space="preserve">Recruitment, </w:t>
      </w:r>
      <w:r w:rsidR="004D0156" w:rsidRPr="00AC0D18">
        <w:rPr>
          <w:rFonts w:ascii="Arial" w:hAnsi="Arial" w:cs="Arial"/>
        </w:rPr>
        <w:t>selection,</w:t>
      </w:r>
      <w:r w:rsidRPr="00AC0D18">
        <w:rPr>
          <w:rFonts w:ascii="Arial" w:hAnsi="Arial" w:cs="Arial"/>
        </w:rPr>
        <w:t xml:space="preserve"> and admission of students must be transparent, </w:t>
      </w:r>
      <w:r w:rsidR="00044FD9" w:rsidRPr="00AC0D18">
        <w:rPr>
          <w:rFonts w:ascii="Arial" w:hAnsi="Arial" w:cs="Arial"/>
        </w:rPr>
        <w:t>fair,</w:t>
      </w:r>
      <w:r w:rsidRPr="00AC0D18">
        <w:rPr>
          <w:rFonts w:ascii="Arial" w:hAnsi="Arial" w:cs="Arial"/>
        </w:rPr>
        <w:t xml:space="preserve"> and appr</w:t>
      </w:r>
      <w:r w:rsidR="3E70C52B" w:rsidRPr="00AC0D18">
        <w:rPr>
          <w:rFonts w:ascii="Arial" w:hAnsi="Arial" w:cs="Arial"/>
        </w:rPr>
        <w:t xml:space="preserve">opriate.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967"/>
        <w:gridCol w:w="7239"/>
      </w:tblGrid>
      <w:tr w:rsidR="00693882" w:rsidRPr="004E099E" w14:paraId="066B658B" w14:textId="77777777" w:rsidTr="00074625">
        <w:trPr>
          <w:cnfStyle w:val="100000000000" w:firstRow="1" w:lastRow="0" w:firstColumn="0" w:lastColumn="0" w:oddVBand="0" w:evenVBand="0" w:oddHBand="0" w:evenHBand="0" w:firstRowFirstColumn="0" w:firstRowLastColumn="0" w:lastRowFirstColumn="0" w:lastRowLastColumn="0"/>
        </w:trPr>
        <w:tc>
          <w:tcPr>
            <w:tcW w:w="2967" w:type="dxa"/>
            <w:shd w:val="clear" w:color="auto" w:fill="005191"/>
          </w:tcPr>
          <w:p w14:paraId="5477322F" w14:textId="3E607517" w:rsidR="00693882" w:rsidRPr="004E099E" w:rsidRDefault="00693882" w:rsidP="00BB6208">
            <w:pPr>
              <w:spacing w:after="120"/>
              <w:rPr>
                <w:rFonts w:ascii="Arial" w:hAnsi="Arial" w:cs="Arial"/>
              </w:rPr>
            </w:pPr>
            <w:r w:rsidRPr="004E099E">
              <w:rPr>
                <w:rFonts w:ascii="Arial" w:hAnsi="Arial" w:cs="Arial"/>
              </w:rPr>
              <w:t>No</w:t>
            </w:r>
            <w:r w:rsidR="007D762A">
              <w:rPr>
                <w:rFonts w:ascii="Arial" w:hAnsi="Arial" w:cs="Arial"/>
              </w:rPr>
              <w:t>.</w:t>
            </w:r>
          </w:p>
        </w:tc>
        <w:tc>
          <w:tcPr>
            <w:tcW w:w="7239" w:type="dxa"/>
            <w:shd w:val="clear" w:color="auto" w:fill="005191"/>
          </w:tcPr>
          <w:p w14:paraId="7BCD1A00" w14:textId="77777777" w:rsidR="00693882" w:rsidRPr="004E099E" w:rsidRDefault="00693882" w:rsidP="00BB6208">
            <w:pPr>
              <w:spacing w:after="120"/>
              <w:rPr>
                <w:rFonts w:ascii="Arial" w:hAnsi="Arial" w:cs="Arial"/>
              </w:rPr>
            </w:pPr>
            <w:r w:rsidRPr="004E099E">
              <w:rPr>
                <w:rFonts w:ascii="Arial" w:hAnsi="Arial" w:cs="Arial"/>
              </w:rPr>
              <w:t>Criteria</w:t>
            </w:r>
          </w:p>
        </w:tc>
      </w:tr>
      <w:tr w:rsidR="00693882" w:rsidRPr="004E099E" w14:paraId="2786F822" w14:textId="77777777" w:rsidTr="00074625">
        <w:tc>
          <w:tcPr>
            <w:tcW w:w="2967" w:type="dxa"/>
            <w:shd w:val="clear" w:color="auto" w:fill="F2F2F2" w:themeFill="background1" w:themeFillShade="F2"/>
          </w:tcPr>
          <w:p w14:paraId="61233C91" w14:textId="5F180E00" w:rsidR="00693882" w:rsidRPr="004E099E" w:rsidDel="003524F7" w:rsidRDefault="00875728" w:rsidP="00BB6208">
            <w:pPr>
              <w:rPr>
                <w:rFonts w:ascii="Arial" w:hAnsi="Arial" w:cs="Arial"/>
              </w:rPr>
            </w:pPr>
            <w:r>
              <w:rPr>
                <w:rFonts w:ascii="Arial" w:hAnsi="Arial" w:cs="Arial"/>
                <w:b/>
              </w:rPr>
              <w:t>S2.1</w:t>
            </w:r>
          </w:p>
        </w:tc>
        <w:tc>
          <w:tcPr>
            <w:tcW w:w="7239" w:type="dxa"/>
            <w:shd w:val="clear" w:color="auto" w:fill="F2F2F2" w:themeFill="background1" w:themeFillShade="F2"/>
          </w:tcPr>
          <w:p w14:paraId="1FD773EC" w14:textId="1C45C455" w:rsidR="00693882" w:rsidRPr="00646CCC" w:rsidRDefault="00646CCC" w:rsidP="00BB6208">
            <w:pPr>
              <w:rPr>
                <w:rFonts w:ascii="Arial" w:hAnsi="Arial" w:cs="Arial"/>
                <w:b/>
                <w:bCs/>
              </w:rPr>
            </w:pPr>
            <w:r w:rsidRPr="00646CCC">
              <w:rPr>
                <w:rFonts w:ascii="Arial" w:hAnsi="Arial" w:cs="Arial"/>
                <w:b/>
                <w:bCs/>
              </w:rPr>
              <w:t xml:space="preserve">Selection and admission criteria must be appropriate for entry to an approved qualification leading to registration as an optometrist or dispensing optician, including relevant health, character, and fitness to train checks. For overseas </w:t>
            </w:r>
            <w:r w:rsidRPr="00646CCC">
              <w:rPr>
                <w:rFonts w:ascii="Arial" w:hAnsi="Arial" w:cs="Arial"/>
                <w:b/>
                <w:bCs/>
              </w:rPr>
              <w:lastRenderedPageBreak/>
              <w:t>students, this should include evidence of proficiency in the English language of at least level 7 overall (with no individual section lower than 6.5) on the International English Language Testing System (IELTS) scale or equivalent.</w:t>
            </w:r>
          </w:p>
        </w:tc>
      </w:tr>
      <w:tr w:rsidR="00693882" w:rsidRPr="004E099E" w14:paraId="5FD1CFD8" w14:textId="77777777" w:rsidTr="00074625">
        <w:tc>
          <w:tcPr>
            <w:tcW w:w="10206" w:type="dxa"/>
            <w:gridSpan w:val="2"/>
            <w:shd w:val="clear" w:color="auto" w:fill="F2F2F2" w:themeFill="background1" w:themeFillShade="F2"/>
          </w:tcPr>
          <w:p w14:paraId="7FE9EA31" w14:textId="77777777" w:rsidR="00693882" w:rsidRPr="004E099E" w:rsidRDefault="00693882" w:rsidP="00BB620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BCA62B2" w14:textId="77777777" w:rsidR="00693882" w:rsidRPr="004E099E" w:rsidRDefault="00693882" w:rsidP="00BB6208">
            <w:pPr>
              <w:rPr>
                <w:rFonts w:ascii="Arial" w:hAnsi="Arial" w:cs="Arial"/>
              </w:rPr>
            </w:pPr>
          </w:p>
          <w:p w14:paraId="2E391B1C" w14:textId="77777777" w:rsidR="00693882" w:rsidRPr="004E099E" w:rsidRDefault="00693882" w:rsidP="00BB6208">
            <w:pPr>
              <w:rPr>
                <w:rFonts w:ascii="Arial" w:hAnsi="Arial" w:cs="Arial"/>
                <w:i/>
                <w:iCs/>
                <w:color w:val="005191"/>
              </w:rPr>
            </w:pPr>
            <w:r w:rsidRPr="004E099E">
              <w:rPr>
                <w:rFonts w:ascii="Arial" w:hAnsi="Arial" w:cs="Arial"/>
                <w:i/>
                <w:iCs/>
                <w:color w:val="005191"/>
              </w:rPr>
              <w:t xml:space="preserve"> </w:t>
            </w:r>
          </w:p>
        </w:tc>
      </w:tr>
    </w:tbl>
    <w:p w14:paraId="0F1F8709" w14:textId="77777777" w:rsidR="00693882" w:rsidRDefault="00693882" w:rsidP="00693882">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967"/>
        <w:gridCol w:w="7239"/>
      </w:tblGrid>
      <w:tr w:rsidR="00875728" w:rsidRPr="004E099E" w14:paraId="2184B070" w14:textId="77777777" w:rsidTr="00074625">
        <w:trPr>
          <w:cnfStyle w:val="100000000000" w:firstRow="1" w:lastRow="0" w:firstColumn="0" w:lastColumn="0" w:oddVBand="0" w:evenVBand="0" w:oddHBand="0" w:evenHBand="0" w:firstRowFirstColumn="0" w:firstRowLastColumn="0" w:lastRowFirstColumn="0" w:lastRowLastColumn="0"/>
        </w:trPr>
        <w:tc>
          <w:tcPr>
            <w:tcW w:w="2967" w:type="dxa"/>
            <w:shd w:val="clear" w:color="auto" w:fill="005191"/>
          </w:tcPr>
          <w:p w14:paraId="529B2950" w14:textId="77777777" w:rsidR="00875728" w:rsidRPr="004E099E" w:rsidRDefault="00875728" w:rsidP="00AF7C58">
            <w:pPr>
              <w:spacing w:after="120"/>
              <w:rPr>
                <w:rFonts w:ascii="Arial" w:hAnsi="Arial" w:cs="Arial"/>
              </w:rPr>
            </w:pPr>
            <w:r w:rsidRPr="004E099E">
              <w:rPr>
                <w:rFonts w:ascii="Arial" w:hAnsi="Arial" w:cs="Arial"/>
              </w:rPr>
              <w:t>No</w:t>
            </w:r>
            <w:r>
              <w:rPr>
                <w:rFonts w:ascii="Arial" w:hAnsi="Arial" w:cs="Arial"/>
              </w:rPr>
              <w:t>.</w:t>
            </w:r>
          </w:p>
        </w:tc>
        <w:tc>
          <w:tcPr>
            <w:tcW w:w="7239" w:type="dxa"/>
            <w:shd w:val="clear" w:color="auto" w:fill="005191"/>
          </w:tcPr>
          <w:p w14:paraId="258CB190" w14:textId="77777777" w:rsidR="00875728" w:rsidRPr="004E099E" w:rsidRDefault="00875728" w:rsidP="00AF7C58">
            <w:pPr>
              <w:spacing w:after="120"/>
              <w:rPr>
                <w:rFonts w:ascii="Arial" w:hAnsi="Arial" w:cs="Arial"/>
              </w:rPr>
            </w:pPr>
            <w:r w:rsidRPr="004E099E">
              <w:rPr>
                <w:rFonts w:ascii="Arial" w:hAnsi="Arial" w:cs="Arial"/>
              </w:rPr>
              <w:t>Criteria</w:t>
            </w:r>
          </w:p>
        </w:tc>
      </w:tr>
      <w:tr w:rsidR="00875728" w:rsidRPr="004E099E" w14:paraId="6D7F8E84" w14:textId="77777777" w:rsidTr="00074625">
        <w:tc>
          <w:tcPr>
            <w:tcW w:w="2967" w:type="dxa"/>
            <w:shd w:val="clear" w:color="auto" w:fill="F2F2F2" w:themeFill="background1" w:themeFillShade="F2"/>
          </w:tcPr>
          <w:p w14:paraId="7A718B55" w14:textId="3C06EC42" w:rsidR="00875728" w:rsidRPr="004E099E" w:rsidDel="003524F7" w:rsidRDefault="00875728" w:rsidP="00AF7C58">
            <w:pPr>
              <w:rPr>
                <w:rFonts w:ascii="Arial" w:hAnsi="Arial" w:cs="Arial"/>
              </w:rPr>
            </w:pPr>
            <w:r>
              <w:rPr>
                <w:rFonts w:ascii="Arial" w:hAnsi="Arial" w:cs="Arial"/>
                <w:b/>
              </w:rPr>
              <w:t>S2.2</w:t>
            </w:r>
          </w:p>
        </w:tc>
        <w:tc>
          <w:tcPr>
            <w:tcW w:w="7239" w:type="dxa"/>
            <w:shd w:val="clear" w:color="auto" w:fill="F2F2F2" w:themeFill="background1" w:themeFillShade="F2"/>
          </w:tcPr>
          <w:p w14:paraId="70FB2321" w14:textId="7EF22723" w:rsidR="00875728" w:rsidRPr="009055F5" w:rsidRDefault="009055F5" w:rsidP="00AF7C58">
            <w:pPr>
              <w:rPr>
                <w:rFonts w:ascii="Arial" w:hAnsi="Arial" w:cs="Arial"/>
                <w:b/>
                <w:bCs/>
                <w:color w:val="005191"/>
              </w:rPr>
            </w:pPr>
            <w:r w:rsidRPr="009055F5">
              <w:rPr>
                <w:rFonts w:ascii="Arial" w:hAnsi="Arial" w:cs="Arial"/>
                <w:b/>
                <w:bCs/>
              </w:rPr>
              <w:t xml:space="preserve">Recruitment, </w:t>
            </w:r>
            <w:r w:rsidR="00044FD9" w:rsidRPr="009055F5">
              <w:rPr>
                <w:rFonts w:ascii="Arial" w:hAnsi="Arial" w:cs="Arial"/>
                <w:b/>
                <w:bCs/>
              </w:rPr>
              <w:t>selection,</w:t>
            </w:r>
            <w:r w:rsidRPr="009055F5">
              <w:rPr>
                <w:rFonts w:ascii="Arial" w:hAnsi="Arial" w:cs="Arial"/>
                <w:b/>
                <w:bCs/>
              </w:rPr>
              <w:t xml:space="preserve"> and admission processes must be fair, transparent and comply with relevant regulations and legislation (which may differ between England, Scotland, Northern Ireland, Wales and/or non-UK), including equality and diversity legislation.</w:t>
            </w:r>
          </w:p>
        </w:tc>
      </w:tr>
      <w:tr w:rsidR="00875728" w:rsidRPr="004E099E" w14:paraId="7327616E" w14:textId="77777777" w:rsidTr="00074625">
        <w:tc>
          <w:tcPr>
            <w:tcW w:w="10206" w:type="dxa"/>
            <w:gridSpan w:val="2"/>
            <w:shd w:val="clear" w:color="auto" w:fill="F2F2F2" w:themeFill="background1" w:themeFillShade="F2"/>
          </w:tcPr>
          <w:p w14:paraId="518B3C96" w14:textId="77777777" w:rsidR="00875728" w:rsidRPr="004E099E" w:rsidRDefault="00875728"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65A03037" w14:textId="77777777" w:rsidR="00875728" w:rsidRPr="004E099E" w:rsidRDefault="00875728" w:rsidP="00AF7C58">
            <w:pPr>
              <w:rPr>
                <w:rFonts w:ascii="Arial" w:hAnsi="Arial" w:cs="Arial"/>
              </w:rPr>
            </w:pPr>
          </w:p>
          <w:p w14:paraId="4D669322" w14:textId="77777777" w:rsidR="00875728" w:rsidRPr="004E099E" w:rsidRDefault="00875728" w:rsidP="00AF7C58">
            <w:pPr>
              <w:rPr>
                <w:rFonts w:ascii="Arial" w:hAnsi="Arial" w:cs="Arial"/>
                <w:i/>
                <w:iCs/>
                <w:color w:val="005191"/>
              </w:rPr>
            </w:pPr>
            <w:r w:rsidRPr="004E099E">
              <w:rPr>
                <w:rFonts w:ascii="Arial" w:hAnsi="Arial" w:cs="Arial"/>
                <w:i/>
                <w:iCs/>
                <w:color w:val="005191"/>
              </w:rPr>
              <w:t xml:space="preserve"> </w:t>
            </w:r>
          </w:p>
        </w:tc>
      </w:tr>
    </w:tbl>
    <w:p w14:paraId="1E6638BB" w14:textId="77777777" w:rsidR="00875728" w:rsidRDefault="00875728" w:rsidP="00693882">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967"/>
        <w:gridCol w:w="7239"/>
      </w:tblGrid>
      <w:tr w:rsidR="00875728" w:rsidRPr="004E099E" w14:paraId="0A884314" w14:textId="77777777" w:rsidTr="00074625">
        <w:trPr>
          <w:cnfStyle w:val="100000000000" w:firstRow="1" w:lastRow="0" w:firstColumn="0" w:lastColumn="0" w:oddVBand="0" w:evenVBand="0" w:oddHBand="0" w:evenHBand="0" w:firstRowFirstColumn="0" w:firstRowLastColumn="0" w:lastRowFirstColumn="0" w:lastRowLastColumn="0"/>
        </w:trPr>
        <w:tc>
          <w:tcPr>
            <w:tcW w:w="2967" w:type="dxa"/>
            <w:shd w:val="clear" w:color="auto" w:fill="005191"/>
          </w:tcPr>
          <w:p w14:paraId="0DCDB7DD" w14:textId="77777777" w:rsidR="00875728" w:rsidRPr="004E099E" w:rsidRDefault="00875728" w:rsidP="00AF7C58">
            <w:pPr>
              <w:spacing w:after="120"/>
              <w:rPr>
                <w:rFonts w:ascii="Arial" w:hAnsi="Arial" w:cs="Arial"/>
              </w:rPr>
            </w:pPr>
            <w:r w:rsidRPr="004E099E">
              <w:rPr>
                <w:rFonts w:ascii="Arial" w:hAnsi="Arial" w:cs="Arial"/>
              </w:rPr>
              <w:t>No</w:t>
            </w:r>
            <w:r>
              <w:rPr>
                <w:rFonts w:ascii="Arial" w:hAnsi="Arial" w:cs="Arial"/>
              </w:rPr>
              <w:t>.</w:t>
            </w:r>
          </w:p>
        </w:tc>
        <w:tc>
          <w:tcPr>
            <w:tcW w:w="7239" w:type="dxa"/>
            <w:shd w:val="clear" w:color="auto" w:fill="005191"/>
          </w:tcPr>
          <w:p w14:paraId="2813614B" w14:textId="77777777" w:rsidR="00875728" w:rsidRPr="004E099E" w:rsidRDefault="00875728" w:rsidP="00AF7C58">
            <w:pPr>
              <w:spacing w:after="120"/>
              <w:rPr>
                <w:rFonts w:ascii="Arial" w:hAnsi="Arial" w:cs="Arial"/>
              </w:rPr>
            </w:pPr>
            <w:r w:rsidRPr="004E099E">
              <w:rPr>
                <w:rFonts w:ascii="Arial" w:hAnsi="Arial" w:cs="Arial"/>
              </w:rPr>
              <w:t>Criteria</w:t>
            </w:r>
          </w:p>
        </w:tc>
      </w:tr>
      <w:tr w:rsidR="00875728" w:rsidRPr="004E099E" w14:paraId="75FEF200" w14:textId="77777777" w:rsidTr="00074625">
        <w:tc>
          <w:tcPr>
            <w:tcW w:w="2967" w:type="dxa"/>
            <w:shd w:val="clear" w:color="auto" w:fill="F2F2F2" w:themeFill="background1" w:themeFillShade="F2"/>
          </w:tcPr>
          <w:p w14:paraId="28821F06" w14:textId="2566DF37" w:rsidR="00875728" w:rsidRPr="004E099E" w:rsidDel="003524F7" w:rsidRDefault="00875728" w:rsidP="00AF7C58">
            <w:pPr>
              <w:rPr>
                <w:rFonts w:ascii="Arial" w:hAnsi="Arial" w:cs="Arial"/>
              </w:rPr>
            </w:pPr>
            <w:r>
              <w:rPr>
                <w:rFonts w:ascii="Arial" w:hAnsi="Arial" w:cs="Arial"/>
                <w:b/>
              </w:rPr>
              <w:t>S2.</w:t>
            </w:r>
            <w:r w:rsidR="00BD3BC9">
              <w:rPr>
                <w:rFonts w:ascii="Arial" w:hAnsi="Arial" w:cs="Arial"/>
                <w:b/>
              </w:rPr>
              <w:t>3</w:t>
            </w:r>
          </w:p>
        </w:tc>
        <w:tc>
          <w:tcPr>
            <w:tcW w:w="7239" w:type="dxa"/>
            <w:shd w:val="clear" w:color="auto" w:fill="F2F2F2" w:themeFill="background1" w:themeFillShade="F2"/>
          </w:tcPr>
          <w:p w14:paraId="22ECEAF8" w14:textId="60716910" w:rsidR="00875728" w:rsidRPr="00FD34AE" w:rsidRDefault="00FD34AE" w:rsidP="00AF7C58">
            <w:pPr>
              <w:rPr>
                <w:rFonts w:ascii="Arial" w:hAnsi="Arial" w:cs="Arial"/>
                <w:b/>
                <w:bCs/>
                <w:color w:val="005191"/>
              </w:rPr>
            </w:pPr>
            <w:r w:rsidRPr="00FD34AE">
              <w:rPr>
                <w:rFonts w:ascii="Arial" w:hAnsi="Arial" w:cs="Arial"/>
                <w:b/>
                <w:bCs/>
              </w:rPr>
              <w:t xml:space="preserve">Selectors (who may include academic and admissions/administrative staff) should be trained to apply selection criteria fairly, including training in equality, </w:t>
            </w:r>
            <w:r w:rsidR="00044FD9" w:rsidRPr="00FD34AE">
              <w:rPr>
                <w:rFonts w:ascii="Arial" w:hAnsi="Arial" w:cs="Arial"/>
                <w:b/>
                <w:bCs/>
              </w:rPr>
              <w:t>diversity,</w:t>
            </w:r>
            <w:r w:rsidRPr="00FD34AE">
              <w:rPr>
                <w:rFonts w:ascii="Arial" w:hAnsi="Arial" w:cs="Arial"/>
                <w:b/>
                <w:bCs/>
              </w:rPr>
              <w:t xml:space="preserve"> and unconscious bias, in line with legislation in place in England, Scotland, Northern Ireland and/or Wales.</w:t>
            </w:r>
          </w:p>
        </w:tc>
      </w:tr>
      <w:tr w:rsidR="00875728" w:rsidRPr="004E099E" w14:paraId="4B2B87AA" w14:textId="77777777" w:rsidTr="00C100A7">
        <w:tc>
          <w:tcPr>
            <w:tcW w:w="10206" w:type="dxa"/>
            <w:gridSpan w:val="2"/>
            <w:shd w:val="clear" w:color="auto" w:fill="F2F2F2" w:themeFill="background1" w:themeFillShade="F2"/>
          </w:tcPr>
          <w:p w14:paraId="5096D5E5" w14:textId="77777777" w:rsidR="00875728" w:rsidRPr="004E099E" w:rsidRDefault="00875728"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598A19C" w14:textId="77777777" w:rsidR="00875728" w:rsidRPr="004E099E" w:rsidRDefault="00875728" w:rsidP="00AF7C58">
            <w:pPr>
              <w:rPr>
                <w:rFonts w:ascii="Arial" w:hAnsi="Arial" w:cs="Arial"/>
              </w:rPr>
            </w:pPr>
          </w:p>
          <w:p w14:paraId="0B7CBB56" w14:textId="77777777" w:rsidR="00875728" w:rsidRPr="004E099E" w:rsidRDefault="00875728" w:rsidP="00AF7C58">
            <w:pPr>
              <w:rPr>
                <w:rFonts w:ascii="Arial" w:hAnsi="Arial" w:cs="Arial"/>
                <w:i/>
                <w:iCs/>
                <w:color w:val="005191"/>
              </w:rPr>
            </w:pPr>
            <w:r w:rsidRPr="004E099E">
              <w:rPr>
                <w:rFonts w:ascii="Arial" w:hAnsi="Arial" w:cs="Arial"/>
                <w:i/>
                <w:iCs/>
                <w:color w:val="005191"/>
              </w:rPr>
              <w:t xml:space="preserve"> </w:t>
            </w:r>
          </w:p>
        </w:tc>
      </w:tr>
    </w:tbl>
    <w:p w14:paraId="2F634152" w14:textId="77777777" w:rsidR="00875728" w:rsidRDefault="00875728" w:rsidP="00693882">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967"/>
        <w:gridCol w:w="7239"/>
      </w:tblGrid>
      <w:tr w:rsidR="00875728" w:rsidRPr="004E099E" w14:paraId="604CABFD" w14:textId="77777777" w:rsidTr="00074625">
        <w:trPr>
          <w:cnfStyle w:val="100000000000" w:firstRow="1" w:lastRow="0" w:firstColumn="0" w:lastColumn="0" w:oddVBand="0" w:evenVBand="0" w:oddHBand="0" w:evenHBand="0" w:firstRowFirstColumn="0" w:firstRowLastColumn="0" w:lastRowFirstColumn="0" w:lastRowLastColumn="0"/>
        </w:trPr>
        <w:tc>
          <w:tcPr>
            <w:tcW w:w="2967" w:type="dxa"/>
            <w:shd w:val="clear" w:color="auto" w:fill="005191"/>
          </w:tcPr>
          <w:p w14:paraId="7AE6BD76" w14:textId="77777777" w:rsidR="00875728" w:rsidRPr="004E099E" w:rsidRDefault="00875728" w:rsidP="00AF7C58">
            <w:pPr>
              <w:spacing w:after="120"/>
              <w:rPr>
                <w:rFonts w:ascii="Arial" w:hAnsi="Arial" w:cs="Arial"/>
              </w:rPr>
            </w:pPr>
            <w:r w:rsidRPr="004E099E">
              <w:rPr>
                <w:rFonts w:ascii="Arial" w:hAnsi="Arial" w:cs="Arial"/>
              </w:rPr>
              <w:t>No</w:t>
            </w:r>
            <w:r>
              <w:rPr>
                <w:rFonts w:ascii="Arial" w:hAnsi="Arial" w:cs="Arial"/>
              </w:rPr>
              <w:t>.</w:t>
            </w:r>
          </w:p>
        </w:tc>
        <w:tc>
          <w:tcPr>
            <w:tcW w:w="7239" w:type="dxa"/>
            <w:shd w:val="clear" w:color="auto" w:fill="005191"/>
          </w:tcPr>
          <w:p w14:paraId="00FF6184" w14:textId="77777777" w:rsidR="00875728" w:rsidRPr="004E099E" w:rsidRDefault="00875728" w:rsidP="00AF7C58">
            <w:pPr>
              <w:spacing w:after="120"/>
              <w:rPr>
                <w:rFonts w:ascii="Arial" w:hAnsi="Arial" w:cs="Arial"/>
              </w:rPr>
            </w:pPr>
            <w:r w:rsidRPr="004E099E">
              <w:rPr>
                <w:rFonts w:ascii="Arial" w:hAnsi="Arial" w:cs="Arial"/>
              </w:rPr>
              <w:t>Criteria</w:t>
            </w:r>
          </w:p>
        </w:tc>
      </w:tr>
      <w:tr w:rsidR="00875728" w:rsidRPr="004E099E" w14:paraId="30A8904E" w14:textId="77777777" w:rsidTr="00074625">
        <w:tc>
          <w:tcPr>
            <w:tcW w:w="2967" w:type="dxa"/>
            <w:shd w:val="clear" w:color="auto" w:fill="F2F2F2" w:themeFill="background1" w:themeFillShade="F2"/>
          </w:tcPr>
          <w:p w14:paraId="786EFB19" w14:textId="443D60BF" w:rsidR="00875728" w:rsidRPr="004E099E" w:rsidDel="003524F7" w:rsidRDefault="00875728" w:rsidP="00AF7C58">
            <w:pPr>
              <w:rPr>
                <w:rFonts w:ascii="Arial" w:hAnsi="Arial" w:cs="Arial"/>
              </w:rPr>
            </w:pPr>
            <w:r>
              <w:rPr>
                <w:rFonts w:ascii="Arial" w:hAnsi="Arial" w:cs="Arial"/>
                <w:b/>
              </w:rPr>
              <w:t>S2.</w:t>
            </w:r>
            <w:r w:rsidR="00BD3BC9">
              <w:rPr>
                <w:rFonts w:ascii="Arial" w:hAnsi="Arial" w:cs="Arial"/>
                <w:b/>
              </w:rPr>
              <w:t>4</w:t>
            </w:r>
          </w:p>
        </w:tc>
        <w:tc>
          <w:tcPr>
            <w:tcW w:w="7239" w:type="dxa"/>
            <w:shd w:val="clear" w:color="auto" w:fill="F2F2F2" w:themeFill="background1" w:themeFillShade="F2"/>
          </w:tcPr>
          <w:p w14:paraId="54A3F2DB" w14:textId="1D46654F" w:rsidR="00875728" w:rsidRPr="002B0A1C" w:rsidRDefault="002B0A1C" w:rsidP="00AF7C58">
            <w:pPr>
              <w:rPr>
                <w:rFonts w:ascii="Arial" w:hAnsi="Arial" w:cs="Arial"/>
                <w:b/>
                <w:bCs/>
              </w:rPr>
            </w:pPr>
            <w:r w:rsidRPr="002B0A1C">
              <w:rPr>
                <w:rFonts w:ascii="Arial" w:hAnsi="Arial" w:cs="Arial"/>
                <w:b/>
                <w:bCs/>
              </w:rPr>
              <w:t>Information provided to applicants must be accurate, comply  with relevant legislation and include:</w:t>
            </w:r>
            <w:r w:rsidR="0036471E">
              <w:rPr>
                <w:rFonts w:ascii="Arial" w:hAnsi="Arial" w:cs="Arial"/>
                <w:b/>
                <w:bCs/>
              </w:rPr>
              <w:br/>
            </w:r>
            <w:r w:rsidRPr="002B0A1C">
              <w:rPr>
                <w:rFonts w:ascii="Arial" w:hAnsi="Arial" w:cs="Arial"/>
                <w:b/>
                <w:bCs/>
              </w:rPr>
              <w:t>• the academic and professional entry requirements required  for entry to the approved qualification;</w:t>
            </w:r>
            <w:r>
              <w:rPr>
                <w:rFonts w:ascii="Arial" w:hAnsi="Arial" w:cs="Arial"/>
                <w:b/>
                <w:bCs/>
              </w:rPr>
              <w:br/>
            </w:r>
            <w:r w:rsidRPr="002B0A1C">
              <w:rPr>
                <w:rFonts w:ascii="Arial" w:hAnsi="Arial" w:cs="Arial"/>
                <w:b/>
                <w:bCs/>
              </w:rPr>
              <w:t xml:space="preserve">• a description of the selection process and any costs </w:t>
            </w:r>
            <w:r w:rsidRPr="002B0A1C">
              <w:rPr>
                <w:rFonts w:ascii="Arial" w:hAnsi="Arial" w:cs="Arial"/>
                <w:b/>
                <w:bCs/>
              </w:rPr>
              <w:lastRenderedPageBreak/>
              <w:t xml:space="preserve">associated  with making the application; • the qualification’s approved status; </w:t>
            </w:r>
            <w:r>
              <w:rPr>
                <w:rFonts w:ascii="Arial" w:hAnsi="Arial" w:cs="Arial"/>
                <w:b/>
                <w:bCs/>
              </w:rPr>
              <w:br/>
            </w:r>
            <w:r w:rsidRPr="002B0A1C">
              <w:rPr>
                <w:rFonts w:ascii="Arial" w:hAnsi="Arial" w:cs="Arial"/>
                <w:b/>
                <w:bCs/>
              </w:rPr>
              <w:t>• the total costs/fees that will be incurred;• the curriculum and assessment approach for the qualification; and</w:t>
            </w:r>
            <w:r w:rsidR="00E64176">
              <w:rPr>
                <w:rFonts w:ascii="Arial" w:hAnsi="Arial" w:cs="Arial"/>
                <w:b/>
                <w:bCs/>
              </w:rPr>
              <w:br/>
            </w:r>
            <w:r w:rsidRPr="002B0A1C">
              <w:rPr>
                <w:rFonts w:ascii="Arial" w:hAnsi="Arial" w:cs="Arial"/>
                <w:b/>
                <w:bCs/>
              </w:rPr>
              <w:t>• the requirement for students to remain registered as a student  with the GOC throughout the duration of the programme leading  to the award of the approved qualification.</w:t>
            </w:r>
            <w:r w:rsidR="00E64176">
              <w:rPr>
                <w:rFonts w:ascii="Arial" w:hAnsi="Arial" w:cs="Arial"/>
                <w:b/>
                <w:bCs/>
              </w:rPr>
              <w:t xml:space="preserve"> </w:t>
            </w:r>
            <w:r w:rsidR="00E64176">
              <w:rPr>
                <w:rFonts w:ascii="Arial" w:hAnsi="Arial" w:cs="Arial"/>
                <w:b/>
                <w:bCs/>
              </w:rPr>
              <w:br/>
            </w:r>
            <w:r w:rsidRPr="002B0A1C">
              <w:rPr>
                <w:rFonts w:ascii="Arial" w:hAnsi="Arial" w:cs="Arial"/>
                <w:b/>
                <w:bCs/>
              </w:rPr>
              <w:t xml:space="preserve">If offers are made to applicants below published </w:t>
            </w:r>
            <w:r w:rsidR="00E64176" w:rsidRPr="002B0A1C">
              <w:rPr>
                <w:rFonts w:ascii="Arial" w:hAnsi="Arial" w:cs="Arial"/>
                <w:b/>
                <w:bCs/>
              </w:rPr>
              <w:t>academic and</w:t>
            </w:r>
            <w:r w:rsidRPr="002B0A1C">
              <w:rPr>
                <w:rFonts w:ascii="Arial" w:hAnsi="Arial" w:cs="Arial"/>
                <w:b/>
                <w:bCs/>
              </w:rPr>
              <w:t xml:space="preserve"> professional entry requirements, the rationale for </w:t>
            </w:r>
            <w:r w:rsidR="00E64176" w:rsidRPr="002B0A1C">
              <w:rPr>
                <w:rFonts w:ascii="Arial" w:hAnsi="Arial" w:cs="Arial"/>
                <w:b/>
                <w:bCs/>
              </w:rPr>
              <w:t>making such</w:t>
            </w:r>
            <w:r w:rsidRPr="002B0A1C">
              <w:rPr>
                <w:rFonts w:ascii="Arial" w:hAnsi="Arial" w:cs="Arial"/>
                <w:b/>
                <w:bCs/>
              </w:rPr>
              <w:t xml:space="preserve"> decisions must be explicit and documented.</w:t>
            </w:r>
          </w:p>
        </w:tc>
      </w:tr>
      <w:tr w:rsidR="00875728" w:rsidRPr="004E099E" w14:paraId="5B191BE1" w14:textId="77777777" w:rsidTr="00C100A7">
        <w:tc>
          <w:tcPr>
            <w:tcW w:w="10206" w:type="dxa"/>
            <w:gridSpan w:val="2"/>
            <w:shd w:val="clear" w:color="auto" w:fill="F2F2F2" w:themeFill="background1" w:themeFillShade="F2"/>
          </w:tcPr>
          <w:p w14:paraId="4DB4C485" w14:textId="77777777" w:rsidR="00875728" w:rsidRPr="004E099E" w:rsidRDefault="00875728" w:rsidP="00AF7C5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AE40765" w14:textId="77777777" w:rsidR="00875728" w:rsidRPr="004E099E" w:rsidRDefault="00875728" w:rsidP="00AF7C58">
            <w:pPr>
              <w:rPr>
                <w:rFonts w:ascii="Arial" w:hAnsi="Arial" w:cs="Arial"/>
              </w:rPr>
            </w:pPr>
          </w:p>
          <w:p w14:paraId="08FC88CF" w14:textId="77777777" w:rsidR="00875728" w:rsidRPr="004E099E" w:rsidRDefault="00875728" w:rsidP="00AF7C58">
            <w:pPr>
              <w:rPr>
                <w:rFonts w:ascii="Arial" w:hAnsi="Arial" w:cs="Arial"/>
                <w:i/>
                <w:iCs/>
                <w:color w:val="005191"/>
              </w:rPr>
            </w:pPr>
            <w:r w:rsidRPr="004E099E">
              <w:rPr>
                <w:rFonts w:ascii="Arial" w:hAnsi="Arial" w:cs="Arial"/>
                <w:i/>
                <w:iCs/>
                <w:color w:val="005191"/>
              </w:rPr>
              <w:t xml:space="preserve"> </w:t>
            </w:r>
          </w:p>
        </w:tc>
      </w:tr>
    </w:tbl>
    <w:p w14:paraId="0C282381" w14:textId="77777777" w:rsidR="00875728" w:rsidRDefault="00875728" w:rsidP="00693882">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09"/>
        <w:gridCol w:w="7097"/>
      </w:tblGrid>
      <w:tr w:rsidR="00875728" w:rsidRPr="004E099E" w14:paraId="1EE9F10C" w14:textId="77777777" w:rsidTr="00502EA9">
        <w:trPr>
          <w:cnfStyle w:val="100000000000" w:firstRow="1" w:lastRow="0" w:firstColumn="0" w:lastColumn="0" w:oddVBand="0" w:evenVBand="0" w:oddHBand="0" w:evenHBand="0" w:firstRowFirstColumn="0" w:firstRowLastColumn="0" w:lastRowFirstColumn="0" w:lastRowLastColumn="0"/>
        </w:trPr>
        <w:tc>
          <w:tcPr>
            <w:tcW w:w="3109" w:type="dxa"/>
            <w:shd w:val="clear" w:color="auto" w:fill="005191"/>
          </w:tcPr>
          <w:p w14:paraId="76B4FA13" w14:textId="77777777" w:rsidR="00875728" w:rsidRPr="004E099E" w:rsidRDefault="00875728" w:rsidP="00AF7C58">
            <w:pPr>
              <w:spacing w:after="120"/>
              <w:rPr>
                <w:rFonts w:ascii="Arial" w:hAnsi="Arial" w:cs="Arial"/>
              </w:rPr>
            </w:pPr>
            <w:r w:rsidRPr="004E099E">
              <w:rPr>
                <w:rFonts w:ascii="Arial" w:hAnsi="Arial" w:cs="Arial"/>
              </w:rPr>
              <w:t>No</w:t>
            </w:r>
            <w:r>
              <w:rPr>
                <w:rFonts w:ascii="Arial" w:hAnsi="Arial" w:cs="Arial"/>
              </w:rPr>
              <w:t>.</w:t>
            </w:r>
          </w:p>
        </w:tc>
        <w:tc>
          <w:tcPr>
            <w:tcW w:w="7097" w:type="dxa"/>
            <w:shd w:val="clear" w:color="auto" w:fill="005191"/>
          </w:tcPr>
          <w:p w14:paraId="17EA9F32" w14:textId="77777777" w:rsidR="00875728" w:rsidRPr="004E099E" w:rsidRDefault="00875728" w:rsidP="00AF7C58">
            <w:pPr>
              <w:spacing w:after="120"/>
              <w:rPr>
                <w:rFonts w:ascii="Arial" w:hAnsi="Arial" w:cs="Arial"/>
              </w:rPr>
            </w:pPr>
            <w:r w:rsidRPr="004E099E">
              <w:rPr>
                <w:rFonts w:ascii="Arial" w:hAnsi="Arial" w:cs="Arial"/>
              </w:rPr>
              <w:t>Criteria</w:t>
            </w:r>
          </w:p>
        </w:tc>
      </w:tr>
      <w:tr w:rsidR="00875728" w:rsidRPr="004E099E" w14:paraId="6CBC1911" w14:textId="77777777" w:rsidTr="00C100A7">
        <w:tc>
          <w:tcPr>
            <w:tcW w:w="3109" w:type="dxa"/>
            <w:shd w:val="clear" w:color="auto" w:fill="F2F2F2" w:themeFill="background1" w:themeFillShade="F2"/>
          </w:tcPr>
          <w:p w14:paraId="0FD10F76" w14:textId="24F91A12" w:rsidR="00875728" w:rsidRPr="004E099E" w:rsidDel="003524F7" w:rsidRDefault="00875728" w:rsidP="00AF7C58">
            <w:pPr>
              <w:rPr>
                <w:rFonts w:ascii="Arial" w:hAnsi="Arial" w:cs="Arial"/>
              </w:rPr>
            </w:pPr>
            <w:r>
              <w:rPr>
                <w:rFonts w:ascii="Arial" w:hAnsi="Arial" w:cs="Arial"/>
                <w:b/>
              </w:rPr>
              <w:t>S2.</w:t>
            </w:r>
            <w:r w:rsidR="00BD3BC9">
              <w:rPr>
                <w:rFonts w:ascii="Arial" w:hAnsi="Arial" w:cs="Arial"/>
                <w:b/>
              </w:rPr>
              <w:t>5</w:t>
            </w:r>
          </w:p>
        </w:tc>
        <w:tc>
          <w:tcPr>
            <w:tcW w:w="7097" w:type="dxa"/>
            <w:shd w:val="clear" w:color="auto" w:fill="F2F2F2" w:themeFill="background1" w:themeFillShade="F2"/>
          </w:tcPr>
          <w:p w14:paraId="624ADAE3" w14:textId="7C358002" w:rsidR="00875728" w:rsidRPr="0036471E" w:rsidRDefault="0036471E" w:rsidP="00AF7C58">
            <w:pPr>
              <w:rPr>
                <w:rFonts w:ascii="Arial" w:hAnsi="Arial" w:cs="Arial"/>
                <w:b/>
                <w:bCs/>
              </w:rPr>
            </w:pPr>
            <w:r w:rsidRPr="0036471E">
              <w:rPr>
                <w:rFonts w:ascii="Arial" w:hAnsi="Arial" w:cs="Arial"/>
                <w:b/>
                <w:bCs/>
              </w:rPr>
              <w:t xml:space="preserve">Recognition of prior learning must be supported by effective and robust policies and systems. These must ensure that students admitted at a point other than the start of a programme have the potential to meet the outcomes for award of the approved qualification. Prior learning must be recognised in accordance with guidance issued by the Quality Assurance Agency (QAA) and/or Office of Qualifications and Examinations Regulation (Ofqual)/Scottish Qualifications Authority (SQA)/Qualifications Wales/Department for the Economy in Northern Ireland and must not exempt students from summative assessments leading to the award of the approved </w:t>
            </w:r>
            <w:proofErr w:type="gramStart"/>
            <w:r w:rsidRPr="0036471E">
              <w:rPr>
                <w:rFonts w:ascii="Arial" w:hAnsi="Arial" w:cs="Arial"/>
                <w:b/>
                <w:bCs/>
              </w:rPr>
              <w:t>qualification, unless</w:t>
            </w:r>
            <w:proofErr w:type="gramEnd"/>
            <w:r w:rsidRPr="0036471E">
              <w:rPr>
                <w:rFonts w:ascii="Arial" w:hAnsi="Arial" w:cs="Arial"/>
                <w:b/>
                <w:bCs/>
              </w:rPr>
              <w:t xml:space="preserve"> achievement of prior learning can be evidenced as equivalent.</w:t>
            </w:r>
          </w:p>
        </w:tc>
      </w:tr>
      <w:tr w:rsidR="00875728" w:rsidRPr="004E099E" w14:paraId="06F5D872" w14:textId="77777777" w:rsidTr="00C100A7">
        <w:tc>
          <w:tcPr>
            <w:tcW w:w="10206" w:type="dxa"/>
            <w:gridSpan w:val="2"/>
            <w:shd w:val="clear" w:color="auto" w:fill="F2F2F2" w:themeFill="background1" w:themeFillShade="F2"/>
          </w:tcPr>
          <w:p w14:paraId="071AA2E1" w14:textId="77777777" w:rsidR="00875728" w:rsidRPr="004E099E" w:rsidRDefault="00875728"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3E75567" w14:textId="77777777" w:rsidR="00875728" w:rsidRPr="004E099E" w:rsidRDefault="00875728" w:rsidP="00AF7C58">
            <w:pPr>
              <w:rPr>
                <w:rFonts w:ascii="Arial" w:hAnsi="Arial" w:cs="Arial"/>
              </w:rPr>
            </w:pPr>
          </w:p>
          <w:p w14:paraId="7CC404B7" w14:textId="77777777" w:rsidR="00875728" w:rsidRPr="004E099E" w:rsidRDefault="00875728" w:rsidP="00AF7C58">
            <w:pPr>
              <w:rPr>
                <w:rFonts w:ascii="Arial" w:hAnsi="Arial" w:cs="Arial"/>
                <w:i/>
                <w:iCs/>
                <w:color w:val="005191"/>
              </w:rPr>
            </w:pPr>
            <w:r w:rsidRPr="004E099E">
              <w:rPr>
                <w:rFonts w:ascii="Arial" w:hAnsi="Arial" w:cs="Arial"/>
                <w:i/>
                <w:iCs/>
                <w:color w:val="005191"/>
              </w:rPr>
              <w:t xml:space="preserve"> </w:t>
            </w:r>
          </w:p>
        </w:tc>
      </w:tr>
    </w:tbl>
    <w:p w14:paraId="5A92A84D" w14:textId="640F5690" w:rsidR="00D0762C" w:rsidRPr="00B65F7B" w:rsidRDefault="004F1A08" w:rsidP="00D0762C">
      <w:pPr>
        <w:rPr>
          <w:rFonts w:ascii="Arial" w:hAnsi="Arial" w:cs="Arial"/>
          <w:b/>
          <w:bCs/>
        </w:rPr>
      </w:pPr>
      <w:r>
        <w:rPr>
          <w:rFonts w:ascii="Arial" w:hAnsi="Arial" w:cs="Arial"/>
          <w:b/>
          <w:bCs/>
          <w:color w:val="005191"/>
        </w:rPr>
        <w:br/>
      </w:r>
      <w:r w:rsidR="00D0762C" w:rsidRPr="00B65F7B">
        <w:rPr>
          <w:rFonts w:ascii="Arial" w:hAnsi="Arial" w:cs="Arial"/>
          <w:b/>
          <w:bCs/>
          <w:color w:val="005191"/>
        </w:rPr>
        <w:t xml:space="preserve">Standard </w:t>
      </w:r>
      <w:r w:rsidR="00B80B57">
        <w:rPr>
          <w:rFonts w:ascii="Arial" w:hAnsi="Arial" w:cs="Arial"/>
          <w:b/>
          <w:bCs/>
          <w:color w:val="005191"/>
        </w:rPr>
        <w:t>3</w:t>
      </w:r>
      <w:r w:rsidR="00D0762C" w:rsidRPr="00B65F7B">
        <w:rPr>
          <w:rFonts w:ascii="Arial" w:hAnsi="Arial" w:cs="Arial"/>
          <w:b/>
          <w:bCs/>
          <w:color w:val="005191"/>
        </w:rPr>
        <w:t xml:space="preserve">: </w:t>
      </w:r>
      <w:r w:rsidR="00B80B57">
        <w:rPr>
          <w:rFonts w:ascii="Arial" w:hAnsi="Arial" w:cs="Arial"/>
          <w:b/>
          <w:bCs/>
          <w:color w:val="005191"/>
        </w:rPr>
        <w:t xml:space="preserve">Assessment of </w:t>
      </w:r>
      <w:r w:rsidR="0064766F">
        <w:rPr>
          <w:rFonts w:ascii="Arial" w:hAnsi="Arial" w:cs="Arial"/>
          <w:b/>
          <w:bCs/>
          <w:color w:val="005191"/>
        </w:rPr>
        <w:t>outcomes and curriculum design</w:t>
      </w:r>
    </w:p>
    <w:p w14:paraId="4F99BD32" w14:textId="29D7BCA1" w:rsidR="00D0762C" w:rsidRDefault="5A0F63C2" w:rsidP="04243E9B">
      <w:pPr>
        <w:rPr>
          <w:rFonts w:ascii="Arial" w:hAnsi="Arial" w:cs="Arial"/>
        </w:rPr>
      </w:pPr>
      <w:r w:rsidRPr="00AC0D18">
        <w:rPr>
          <w:rFonts w:ascii="Arial" w:hAnsi="Arial" w:cs="Arial"/>
        </w:rPr>
        <w:t>The a</w:t>
      </w:r>
      <w:r w:rsidR="7E09CED2" w:rsidRPr="00AC0D18">
        <w:rPr>
          <w:rFonts w:ascii="Arial" w:hAnsi="Arial" w:cs="Arial"/>
        </w:rPr>
        <w:t xml:space="preserve">pproved qualification must be </w:t>
      </w:r>
      <w:r w:rsidRPr="00AC0D18">
        <w:rPr>
          <w:rFonts w:ascii="Arial" w:hAnsi="Arial" w:cs="Arial"/>
        </w:rPr>
        <w:t xml:space="preserve">supported </w:t>
      </w:r>
      <w:r w:rsidR="45F424DC" w:rsidRPr="00AC0D18">
        <w:rPr>
          <w:rFonts w:ascii="Arial" w:hAnsi="Arial" w:cs="Arial"/>
        </w:rPr>
        <w:t xml:space="preserve">by an integrated curriculum and assessment </w:t>
      </w:r>
      <w:r w:rsidR="1A2DB4B2" w:rsidRPr="00AC0D18">
        <w:rPr>
          <w:rFonts w:ascii="Arial" w:hAnsi="Arial" w:cs="Arial"/>
        </w:rPr>
        <w:t xml:space="preserve">strategy that ensures students who are awarded the approved qualification meet all the outcomes at the required level (Miller’s </w:t>
      </w:r>
      <w:r w:rsidR="6A0FFBD1" w:rsidRPr="00AC0D18">
        <w:rPr>
          <w:rFonts w:ascii="Arial" w:hAnsi="Arial" w:cs="Arial"/>
        </w:rPr>
        <w:t xml:space="preserve">Pyramid: knows; knows how; shows how; and does).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010"/>
        <w:gridCol w:w="7196"/>
      </w:tblGrid>
      <w:tr w:rsidR="00310011" w:rsidRPr="004E099E" w14:paraId="240D3730"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5769E6D9" w14:textId="77777777" w:rsidR="00310011" w:rsidRPr="004E099E" w:rsidRDefault="00310011" w:rsidP="00AF7C58">
            <w:pPr>
              <w:spacing w:after="120"/>
              <w:rPr>
                <w:rFonts w:ascii="Arial" w:hAnsi="Arial" w:cs="Arial"/>
              </w:rPr>
            </w:pPr>
            <w:r w:rsidRPr="004E099E">
              <w:rPr>
                <w:rFonts w:ascii="Arial" w:hAnsi="Arial" w:cs="Arial"/>
              </w:rPr>
              <w:lastRenderedPageBreak/>
              <w:t>No</w:t>
            </w:r>
            <w:r>
              <w:rPr>
                <w:rFonts w:ascii="Arial" w:hAnsi="Arial" w:cs="Arial"/>
              </w:rPr>
              <w:t>.</w:t>
            </w:r>
          </w:p>
        </w:tc>
        <w:tc>
          <w:tcPr>
            <w:tcW w:w="0" w:type="dxa"/>
            <w:shd w:val="clear" w:color="auto" w:fill="005191"/>
          </w:tcPr>
          <w:p w14:paraId="14C9FD75"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2FA42DC7" w14:textId="77777777" w:rsidTr="00AF7C58">
        <w:tc>
          <w:tcPr>
            <w:tcW w:w="0" w:type="dxa"/>
            <w:shd w:val="clear" w:color="auto" w:fill="F2F2F2" w:themeFill="background1" w:themeFillShade="F2"/>
          </w:tcPr>
          <w:p w14:paraId="2A0B036E" w14:textId="77777777" w:rsidR="00310011" w:rsidRPr="004E099E" w:rsidDel="003524F7" w:rsidRDefault="00310011" w:rsidP="00AF7C58">
            <w:pPr>
              <w:rPr>
                <w:rFonts w:ascii="Arial" w:hAnsi="Arial" w:cs="Arial"/>
              </w:rPr>
            </w:pPr>
            <w:r>
              <w:rPr>
                <w:rFonts w:ascii="Arial" w:hAnsi="Arial" w:cs="Arial"/>
                <w:b/>
              </w:rPr>
              <w:t>S3.1</w:t>
            </w:r>
          </w:p>
        </w:tc>
        <w:tc>
          <w:tcPr>
            <w:tcW w:w="0" w:type="dxa"/>
            <w:shd w:val="clear" w:color="auto" w:fill="F2F2F2" w:themeFill="background1" w:themeFillShade="F2"/>
          </w:tcPr>
          <w:p w14:paraId="038F6862" w14:textId="4CA02203" w:rsidR="00310011" w:rsidRPr="00771D05" w:rsidRDefault="00771D05" w:rsidP="00AF7C58">
            <w:pPr>
              <w:rPr>
                <w:rFonts w:ascii="Arial" w:hAnsi="Arial" w:cs="Arial"/>
                <w:b/>
                <w:bCs/>
              </w:rPr>
            </w:pPr>
            <w:r w:rsidRPr="00771D05">
              <w:rPr>
                <w:rFonts w:ascii="Arial" w:hAnsi="Arial" w:cs="Arial"/>
                <w:b/>
                <w:bCs/>
              </w:rPr>
              <w:t>There must be a clear assessment strategy for the award of an approved qualification. The strategy must describe how the outcomes will be assessed, how assessment will measure students’ achievement of outcomes at the required level (Miller’s Pyramid) and how this leads to an award of an approved qualification.</w:t>
            </w:r>
          </w:p>
        </w:tc>
      </w:tr>
      <w:tr w:rsidR="00310011" w:rsidRPr="004E099E" w14:paraId="4DCECF4F" w14:textId="77777777" w:rsidTr="00AF7C58">
        <w:tc>
          <w:tcPr>
            <w:tcW w:w="0" w:type="dxa"/>
            <w:gridSpan w:val="2"/>
            <w:shd w:val="clear" w:color="auto" w:fill="F2F2F2" w:themeFill="background1" w:themeFillShade="F2"/>
          </w:tcPr>
          <w:p w14:paraId="487CEB48"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B5B07A3" w14:textId="77777777" w:rsidR="00310011" w:rsidRPr="004E099E" w:rsidRDefault="00310011" w:rsidP="00AF7C58">
            <w:pPr>
              <w:rPr>
                <w:rFonts w:ascii="Arial" w:hAnsi="Arial" w:cs="Arial"/>
              </w:rPr>
            </w:pPr>
          </w:p>
          <w:p w14:paraId="6E40FA4A"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6B9893C5" w14:textId="77777777" w:rsidR="00310011" w:rsidRPr="00AC0D18" w:rsidRDefault="00310011" w:rsidP="04243E9B">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09"/>
        <w:gridCol w:w="7097"/>
      </w:tblGrid>
      <w:tr w:rsidR="00D0762C" w:rsidRPr="004E099E" w14:paraId="6555EC11" w14:textId="77777777" w:rsidTr="00C100A7">
        <w:trPr>
          <w:cnfStyle w:val="100000000000" w:firstRow="1" w:lastRow="0" w:firstColumn="0" w:lastColumn="0" w:oddVBand="0" w:evenVBand="0" w:oddHBand="0" w:evenHBand="0" w:firstRowFirstColumn="0" w:firstRowLastColumn="0" w:lastRowFirstColumn="0" w:lastRowLastColumn="0"/>
        </w:trPr>
        <w:tc>
          <w:tcPr>
            <w:tcW w:w="3109" w:type="dxa"/>
            <w:shd w:val="clear" w:color="auto" w:fill="005191"/>
          </w:tcPr>
          <w:p w14:paraId="57FC08F2" w14:textId="1578D60A" w:rsidR="00D0762C" w:rsidRPr="004E099E" w:rsidRDefault="00D0762C" w:rsidP="00BB6208">
            <w:pPr>
              <w:spacing w:after="120"/>
              <w:rPr>
                <w:rFonts w:ascii="Arial" w:hAnsi="Arial" w:cs="Arial"/>
              </w:rPr>
            </w:pPr>
            <w:r w:rsidRPr="004E099E">
              <w:rPr>
                <w:rFonts w:ascii="Arial" w:hAnsi="Arial" w:cs="Arial"/>
              </w:rPr>
              <w:t>No</w:t>
            </w:r>
            <w:r w:rsidR="007D762A">
              <w:rPr>
                <w:rFonts w:ascii="Arial" w:hAnsi="Arial" w:cs="Arial"/>
              </w:rPr>
              <w:t>.</w:t>
            </w:r>
          </w:p>
        </w:tc>
        <w:tc>
          <w:tcPr>
            <w:tcW w:w="7097" w:type="dxa"/>
            <w:shd w:val="clear" w:color="auto" w:fill="005191"/>
          </w:tcPr>
          <w:p w14:paraId="7AF00753" w14:textId="77777777" w:rsidR="00D0762C" w:rsidRPr="004E099E" w:rsidRDefault="00D0762C" w:rsidP="00BB6208">
            <w:pPr>
              <w:spacing w:after="120"/>
              <w:rPr>
                <w:rFonts w:ascii="Arial" w:hAnsi="Arial" w:cs="Arial"/>
              </w:rPr>
            </w:pPr>
            <w:r w:rsidRPr="004E099E">
              <w:rPr>
                <w:rFonts w:ascii="Arial" w:hAnsi="Arial" w:cs="Arial"/>
              </w:rPr>
              <w:t>Criteria</w:t>
            </w:r>
          </w:p>
        </w:tc>
      </w:tr>
      <w:tr w:rsidR="00D0762C" w:rsidRPr="004E099E" w14:paraId="3AB1BCE8" w14:textId="77777777" w:rsidTr="00C100A7">
        <w:tc>
          <w:tcPr>
            <w:tcW w:w="3109" w:type="dxa"/>
            <w:shd w:val="clear" w:color="auto" w:fill="F2F2F2" w:themeFill="background1" w:themeFillShade="F2"/>
          </w:tcPr>
          <w:p w14:paraId="2C4E3E30" w14:textId="442CECCD" w:rsidR="00D0762C" w:rsidRPr="004E099E" w:rsidDel="003524F7" w:rsidRDefault="00520DAE" w:rsidP="00BB6208">
            <w:pPr>
              <w:rPr>
                <w:rFonts w:ascii="Arial" w:hAnsi="Arial" w:cs="Arial"/>
              </w:rPr>
            </w:pPr>
            <w:r>
              <w:rPr>
                <w:rFonts w:ascii="Arial" w:hAnsi="Arial" w:cs="Arial"/>
                <w:b/>
              </w:rPr>
              <w:t>S3.</w:t>
            </w:r>
            <w:r w:rsidR="00310011">
              <w:rPr>
                <w:rFonts w:ascii="Arial" w:hAnsi="Arial" w:cs="Arial"/>
                <w:b/>
              </w:rPr>
              <w:t>2</w:t>
            </w:r>
          </w:p>
        </w:tc>
        <w:tc>
          <w:tcPr>
            <w:tcW w:w="7097" w:type="dxa"/>
            <w:shd w:val="clear" w:color="auto" w:fill="F2F2F2" w:themeFill="background1" w:themeFillShade="F2"/>
          </w:tcPr>
          <w:p w14:paraId="50B4947F" w14:textId="58D20126" w:rsidR="00D0762C" w:rsidRPr="00992B03" w:rsidRDefault="00771D05" w:rsidP="00BB6208">
            <w:pPr>
              <w:rPr>
                <w:rFonts w:ascii="Arial" w:hAnsi="Arial" w:cs="Arial"/>
                <w:b/>
                <w:bCs/>
                <w:color w:val="005191"/>
              </w:rPr>
            </w:pPr>
            <w:r w:rsidRPr="00771D05">
              <w:rPr>
                <w:rFonts w:ascii="Arial" w:hAnsi="Arial" w:cs="Arial"/>
                <w:b/>
                <w:bCs/>
              </w:rPr>
              <w:t xml:space="preserve">The approved qualification must be taught and assessed (diagnostically, formatively and summatively) in a progressive and integrated manner. The component parts should be linked into a cohesive programme of academic study, clinical experience, and professional practice (for example, Harden’s spiral curriculum9), introducing, </w:t>
            </w:r>
            <w:r w:rsidR="00974DA3" w:rsidRPr="00771D05">
              <w:rPr>
                <w:rFonts w:ascii="Arial" w:hAnsi="Arial" w:cs="Arial"/>
                <w:b/>
                <w:bCs/>
              </w:rPr>
              <w:t>progressing,</w:t>
            </w:r>
            <w:r w:rsidRPr="00771D05">
              <w:rPr>
                <w:rFonts w:ascii="Arial" w:hAnsi="Arial" w:cs="Arial"/>
                <w:b/>
                <w:bCs/>
              </w:rPr>
              <w:t xml:space="preserve"> and assessing knowledge, skills and behaviour until the outcomes are achieved.</w:t>
            </w:r>
          </w:p>
        </w:tc>
      </w:tr>
      <w:tr w:rsidR="00D0762C" w:rsidRPr="004E099E" w14:paraId="1DA5D4B7" w14:textId="77777777" w:rsidTr="00C100A7">
        <w:tc>
          <w:tcPr>
            <w:tcW w:w="10206" w:type="dxa"/>
            <w:gridSpan w:val="2"/>
            <w:shd w:val="clear" w:color="auto" w:fill="F2F2F2" w:themeFill="background1" w:themeFillShade="F2"/>
          </w:tcPr>
          <w:p w14:paraId="4FA8D1EB" w14:textId="77777777" w:rsidR="00D0762C" w:rsidRPr="004E099E" w:rsidRDefault="00D0762C" w:rsidP="00BB620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A8A02B5" w14:textId="77777777" w:rsidR="00D0762C" w:rsidRPr="004E099E" w:rsidRDefault="00D0762C" w:rsidP="00BB6208">
            <w:pPr>
              <w:rPr>
                <w:rFonts w:ascii="Arial" w:hAnsi="Arial" w:cs="Arial"/>
              </w:rPr>
            </w:pPr>
          </w:p>
          <w:p w14:paraId="3B96A788" w14:textId="77777777" w:rsidR="00D0762C" w:rsidRPr="004E099E" w:rsidRDefault="00D0762C" w:rsidP="00BB6208">
            <w:pPr>
              <w:rPr>
                <w:rFonts w:ascii="Arial" w:hAnsi="Arial" w:cs="Arial"/>
                <w:i/>
                <w:iCs/>
                <w:color w:val="005191"/>
              </w:rPr>
            </w:pPr>
            <w:r w:rsidRPr="004E099E">
              <w:rPr>
                <w:rFonts w:ascii="Arial" w:hAnsi="Arial" w:cs="Arial"/>
                <w:i/>
                <w:iCs/>
                <w:color w:val="005191"/>
              </w:rPr>
              <w:t xml:space="preserve"> </w:t>
            </w:r>
          </w:p>
        </w:tc>
      </w:tr>
    </w:tbl>
    <w:p w14:paraId="7DDE2ED1" w14:textId="77777777" w:rsidR="00D0762C" w:rsidRDefault="00D0762C"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09"/>
        <w:gridCol w:w="7097"/>
      </w:tblGrid>
      <w:tr w:rsidR="00310011" w:rsidRPr="004E099E" w14:paraId="63C6FE9B" w14:textId="77777777" w:rsidTr="00C100A7">
        <w:trPr>
          <w:cnfStyle w:val="100000000000" w:firstRow="1" w:lastRow="0" w:firstColumn="0" w:lastColumn="0" w:oddVBand="0" w:evenVBand="0" w:oddHBand="0" w:evenHBand="0" w:firstRowFirstColumn="0" w:firstRowLastColumn="0" w:lastRowFirstColumn="0" w:lastRowLastColumn="0"/>
        </w:trPr>
        <w:tc>
          <w:tcPr>
            <w:tcW w:w="3109" w:type="dxa"/>
            <w:shd w:val="clear" w:color="auto" w:fill="005191"/>
          </w:tcPr>
          <w:p w14:paraId="056D05F9"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7097" w:type="dxa"/>
            <w:shd w:val="clear" w:color="auto" w:fill="005191"/>
          </w:tcPr>
          <w:p w14:paraId="428AD981"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610BA053" w14:textId="77777777" w:rsidTr="00C100A7">
        <w:tc>
          <w:tcPr>
            <w:tcW w:w="3109" w:type="dxa"/>
            <w:shd w:val="clear" w:color="auto" w:fill="F2F2F2" w:themeFill="background1" w:themeFillShade="F2"/>
          </w:tcPr>
          <w:p w14:paraId="64226ADB" w14:textId="30E00835" w:rsidR="00310011" w:rsidRPr="004E099E" w:rsidDel="003524F7" w:rsidRDefault="00310011" w:rsidP="00AF7C58">
            <w:pPr>
              <w:rPr>
                <w:rFonts w:ascii="Arial" w:hAnsi="Arial" w:cs="Arial"/>
              </w:rPr>
            </w:pPr>
            <w:r>
              <w:rPr>
                <w:rFonts w:ascii="Arial" w:hAnsi="Arial" w:cs="Arial"/>
                <w:b/>
              </w:rPr>
              <w:t>S3.3</w:t>
            </w:r>
          </w:p>
        </w:tc>
        <w:tc>
          <w:tcPr>
            <w:tcW w:w="7097" w:type="dxa"/>
            <w:shd w:val="clear" w:color="auto" w:fill="F2F2F2" w:themeFill="background1" w:themeFillShade="F2"/>
          </w:tcPr>
          <w:p w14:paraId="176A38A4" w14:textId="58DD4417" w:rsidR="00310011" w:rsidRPr="0052461D" w:rsidRDefault="00771D05" w:rsidP="00AF7C58">
            <w:pPr>
              <w:rPr>
                <w:rFonts w:ascii="Arial" w:hAnsi="Arial" w:cs="Arial"/>
                <w:b/>
                <w:bCs/>
                <w:color w:val="005191"/>
              </w:rPr>
            </w:pPr>
            <w:r w:rsidRPr="00771D05">
              <w:rPr>
                <w:rFonts w:ascii="Arial" w:hAnsi="Arial" w:cs="Arial"/>
                <w:b/>
                <w:bCs/>
              </w:rPr>
              <w:t xml:space="preserve">The approved qualification must provide experience of working </w:t>
            </w:r>
            <w:proofErr w:type="gramStart"/>
            <w:r w:rsidRPr="00771D05">
              <w:rPr>
                <w:rFonts w:ascii="Arial" w:hAnsi="Arial" w:cs="Arial"/>
                <w:b/>
                <w:bCs/>
              </w:rPr>
              <w:t>with:</w:t>
            </w:r>
            <w:proofErr w:type="gramEnd"/>
            <w:r w:rsidRPr="00771D05">
              <w:rPr>
                <w:rFonts w:ascii="Arial" w:hAnsi="Arial" w:cs="Arial"/>
                <w:b/>
                <w:bCs/>
              </w:rPr>
              <w:t xml:space="preserve"> patients (such as patients with disabilities, children, their </w:t>
            </w:r>
            <w:proofErr w:type="spellStart"/>
            <w:r w:rsidRPr="00771D05">
              <w:rPr>
                <w:rFonts w:ascii="Arial" w:hAnsi="Arial" w:cs="Arial"/>
                <w:b/>
                <w:bCs/>
              </w:rPr>
              <w:t>carers</w:t>
            </w:r>
            <w:proofErr w:type="spellEnd"/>
            <w:r w:rsidRPr="00771D05">
              <w:rPr>
                <w:rFonts w:ascii="Arial" w:hAnsi="Arial" w:cs="Arial"/>
                <w:b/>
                <w:bCs/>
              </w:rPr>
              <w:t xml:space="preserve">, etc); inter-professional learning (IPL); and team work and preparation for entry into the workplace in a variety of settings (real and simulated) such as clinical practice, community, manufacturing, research, domiciliary and hospital settings (for example, Harden’s ladder of integration10). This experience must increase in volume and complexity as a </w:t>
            </w:r>
            <w:proofErr w:type="gramStart"/>
            <w:r w:rsidRPr="00771D05">
              <w:rPr>
                <w:rFonts w:ascii="Arial" w:hAnsi="Arial" w:cs="Arial"/>
                <w:b/>
                <w:bCs/>
              </w:rPr>
              <w:t>student progresses</w:t>
            </w:r>
            <w:proofErr w:type="gramEnd"/>
            <w:r w:rsidRPr="00771D05">
              <w:rPr>
                <w:rFonts w:ascii="Arial" w:hAnsi="Arial" w:cs="Arial"/>
                <w:b/>
                <w:bCs/>
              </w:rPr>
              <w:t xml:space="preserve"> through a programme.</w:t>
            </w:r>
          </w:p>
        </w:tc>
      </w:tr>
      <w:tr w:rsidR="00310011" w:rsidRPr="004E099E" w14:paraId="313E1867" w14:textId="77777777" w:rsidTr="00C100A7">
        <w:tc>
          <w:tcPr>
            <w:tcW w:w="10206" w:type="dxa"/>
            <w:gridSpan w:val="2"/>
            <w:shd w:val="clear" w:color="auto" w:fill="F2F2F2" w:themeFill="background1" w:themeFillShade="F2"/>
          </w:tcPr>
          <w:p w14:paraId="16128B90"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6080CD01" w14:textId="77777777" w:rsidR="00310011" w:rsidRPr="004E099E" w:rsidRDefault="00310011" w:rsidP="00AF7C58">
            <w:pPr>
              <w:rPr>
                <w:rFonts w:ascii="Arial" w:hAnsi="Arial" w:cs="Arial"/>
              </w:rPr>
            </w:pPr>
          </w:p>
          <w:p w14:paraId="48459A52"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5381017B"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631"/>
        <w:gridCol w:w="7575"/>
      </w:tblGrid>
      <w:tr w:rsidR="00310011" w:rsidRPr="004E099E" w14:paraId="16EDE299" w14:textId="77777777" w:rsidTr="00502EA9">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27040740"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0" w:type="dxa"/>
            <w:shd w:val="clear" w:color="auto" w:fill="005191"/>
          </w:tcPr>
          <w:p w14:paraId="6096DECA"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51BC6D32" w14:textId="77777777" w:rsidTr="00AF7C58">
        <w:tc>
          <w:tcPr>
            <w:tcW w:w="0" w:type="dxa"/>
            <w:shd w:val="clear" w:color="auto" w:fill="F2F2F2" w:themeFill="background1" w:themeFillShade="F2"/>
          </w:tcPr>
          <w:p w14:paraId="3F1ABAAF" w14:textId="443355F4" w:rsidR="00310011" w:rsidRPr="004E099E" w:rsidDel="003524F7" w:rsidRDefault="00310011" w:rsidP="00AF7C58">
            <w:pPr>
              <w:rPr>
                <w:rFonts w:ascii="Arial" w:hAnsi="Arial" w:cs="Arial"/>
              </w:rPr>
            </w:pPr>
            <w:r>
              <w:rPr>
                <w:rFonts w:ascii="Arial" w:hAnsi="Arial" w:cs="Arial"/>
                <w:b/>
              </w:rPr>
              <w:t>S3.4</w:t>
            </w:r>
          </w:p>
        </w:tc>
        <w:tc>
          <w:tcPr>
            <w:tcW w:w="0" w:type="dxa"/>
            <w:shd w:val="clear" w:color="auto" w:fill="F2F2F2" w:themeFill="background1" w:themeFillShade="F2"/>
          </w:tcPr>
          <w:p w14:paraId="7F78A0C4" w14:textId="2348E911" w:rsidR="00310011" w:rsidRPr="00771D05" w:rsidRDefault="00771D05" w:rsidP="00AF7C58">
            <w:pPr>
              <w:rPr>
                <w:rFonts w:ascii="Arial" w:hAnsi="Arial" w:cs="Arial"/>
                <w:b/>
                <w:bCs/>
                <w:color w:val="005191"/>
              </w:rPr>
            </w:pPr>
            <w:r w:rsidRPr="00771D05">
              <w:rPr>
                <w:rFonts w:ascii="Arial" w:hAnsi="Arial" w:cs="Arial"/>
                <w:b/>
                <w:bCs/>
              </w:rPr>
              <w:t>Curriculum design, delivery and the assessment of outcomes must involve and be informed by feedback from a range of stakeholders such as patients, employers, students, placement providers, commissioners, members of the eye-care team and other healthcare professionals. Stakeholders involved in the teaching, supervision and/or assessment of students must be appropriately trained and supported, including in equality and diversity.</w:t>
            </w:r>
          </w:p>
        </w:tc>
      </w:tr>
      <w:tr w:rsidR="00310011" w:rsidRPr="004E099E" w14:paraId="48CEBBF0" w14:textId="77777777" w:rsidTr="00AF7C58">
        <w:tc>
          <w:tcPr>
            <w:tcW w:w="0" w:type="dxa"/>
            <w:gridSpan w:val="2"/>
            <w:shd w:val="clear" w:color="auto" w:fill="F2F2F2" w:themeFill="background1" w:themeFillShade="F2"/>
          </w:tcPr>
          <w:p w14:paraId="44B609E1"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6A5DA1A" w14:textId="77777777" w:rsidR="00310011" w:rsidRPr="004E099E" w:rsidRDefault="00310011" w:rsidP="00AF7C58">
            <w:pPr>
              <w:rPr>
                <w:rFonts w:ascii="Arial" w:hAnsi="Arial" w:cs="Arial"/>
              </w:rPr>
            </w:pPr>
          </w:p>
          <w:p w14:paraId="73ACD75B"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0DD7B33E"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542"/>
        <w:gridCol w:w="7664"/>
      </w:tblGrid>
      <w:tr w:rsidR="00310011" w:rsidRPr="004E099E" w14:paraId="28A332EF" w14:textId="77777777" w:rsidTr="00C100A7">
        <w:trPr>
          <w:cnfStyle w:val="100000000000" w:firstRow="1" w:lastRow="0" w:firstColumn="0" w:lastColumn="0" w:oddVBand="0" w:evenVBand="0" w:oddHBand="0" w:evenHBand="0" w:firstRowFirstColumn="0" w:firstRowLastColumn="0" w:lastRowFirstColumn="0" w:lastRowLastColumn="0"/>
        </w:trPr>
        <w:tc>
          <w:tcPr>
            <w:tcW w:w="2542" w:type="dxa"/>
            <w:shd w:val="clear" w:color="auto" w:fill="005191"/>
          </w:tcPr>
          <w:p w14:paraId="55D6949F"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7664" w:type="dxa"/>
            <w:shd w:val="clear" w:color="auto" w:fill="005191"/>
          </w:tcPr>
          <w:p w14:paraId="241083F6"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77A420D3" w14:textId="77777777" w:rsidTr="00C100A7">
        <w:tc>
          <w:tcPr>
            <w:tcW w:w="2542" w:type="dxa"/>
            <w:shd w:val="clear" w:color="auto" w:fill="F2F2F2" w:themeFill="background1" w:themeFillShade="F2"/>
          </w:tcPr>
          <w:p w14:paraId="17E5C801" w14:textId="56160AB6" w:rsidR="00310011" w:rsidRPr="004E099E" w:rsidDel="003524F7" w:rsidRDefault="00310011" w:rsidP="00AF7C58">
            <w:pPr>
              <w:rPr>
                <w:rFonts w:ascii="Arial" w:hAnsi="Arial" w:cs="Arial"/>
              </w:rPr>
            </w:pPr>
            <w:r>
              <w:rPr>
                <w:rFonts w:ascii="Arial" w:hAnsi="Arial" w:cs="Arial"/>
                <w:b/>
              </w:rPr>
              <w:t>S3.5</w:t>
            </w:r>
          </w:p>
        </w:tc>
        <w:tc>
          <w:tcPr>
            <w:tcW w:w="7664" w:type="dxa"/>
            <w:shd w:val="clear" w:color="auto" w:fill="F2F2F2" w:themeFill="background1" w:themeFillShade="F2"/>
          </w:tcPr>
          <w:p w14:paraId="65368549" w14:textId="5F6B2C4E" w:rsidR="00310011" w:rsidRPr="00A82F78" w:rsidRDefault="00A82F78" w:rsidP="00AF7C58">
            <w:pPr>
              <w:rPr>
                <w:rFonts w:ascii="Arial" w:hAnsi="Arial" w:cs="Arial"/>
                <w:b/>
                <w:bCs/>
                <w:color w:val="005191"/>
              </w:rPr>
            </w:pPr>
            <w:r w:rsidRPr="00A82F78">
              <w:rPr>
                <w:rFonts w:ascii="Arial" w:hAnsi="Arial" w:cs="Arial"/>
                <w:b/>
                <w:bCs/>
              </w:rPr>
              <w:t>The outcomes must be assessed using a range of methods and all final, summative assessments must be passed. This means that compensation, trailing and extended re-sit opportunities within and between modules where outcomes are assessed is not permitted.</w:t>
            </w:r>
          </w:p>
        </w:tc>
      </w:tr>
      <w:tr w:rsidR="00310011" w:rsidRPr="004E099E" w14:paraId="5FF75C81" w14:textId="77777777" w:rsidTr="00C100A7">
        <w:tc>
          <w:tcPr>
            <w:tcW w:w="10206" w:type="dxa"/>
            <w:gridSpan w:val="2"/>
            <w:shd w:val="clear" w:color="auto" w:fill="F2F2F2" w:themeFill="background1" w:themeFillShade="F2"/>
          </w:tcPr>
          <w:p w14:paraId="6E8C40A7"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5992634" w14:textId="77777777" w:rsidR="00310011" w:rsidRPr="004E099E" w:rsidRDefault="00310011" w:rsidP="00AF7C58">
            <w:pPr>
              <w:rPr>
                <w:rFonts w:ascii="Arial" w:hAnsi="Arial" w:cs="Arial"/>
              </w:rPr>
            </w:pPr>
          </w:p>
          <w:p w14:paraId="2F5B6325"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0B1593DF"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542"/>
        <w:gridCol w:w="7664"/>
      </w:tblGrid>
      <w:tr w:rsidR="00310011" w:rsidRPr="004E099E" w14:paraId="37440C88" w14:textId="77777777" w:rsidTr="00502EA9">
        <w:trPr>
          <w:cnfStyle w:val="100000000000" w:firstRow="1" w:lastRow="0" w:firstColumn="0" w:lastColumn="0" w:oddVBand="0" w:evenVBand="0" w:oddHBand="0" w:evenHBand="0" w:firstRowFirstColumn="0" w:firstRowLastColumn="0" w:lastRowFirstColumn="0" w:lastRowLastColumn="0"/>
        </w:trPr>
        <w:tc>
          <w:tcPr>
            <w:tcW w:w="2542" w:type="dxa"/>
            <w:shd w:val="clear" w:color="auto" w:fill="005191"/>
          </w:tcPr>
          <w:p w14:paraId="6F57399D"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7664" w:type="dxa"/>
            <w:shd w:val="clear" w:color="auto" w:fill="005191"/>
          </w:tcPr>
          <w:p w14:paraId="004A2397"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1D57C6AD" w14:textId="77777777" w:rsidTr="00502EA9">
        <w:tc>
          <w:tcPr>
            <w:tcW w:w="2542" w:type="dxa"/>
            <w:shd w:val="clear" w:color="auto" w:fill="F2F2F2" w:themeFill="background1" w:themeFillShade="F2"/>
          </w:tcPr>
          <w:p w14:paraId="48A18B7C" w14:textId="7889957D" w:rsidR="00310011" w:rsidRPr="004E099E" w:rsidDel="003524F7" w:rsidRDefault="00310011" w:rsidP="00AF7C58">
            <w:pPr>
              <w:rPr>
                <w:rFonts w:ascii="Arial" w:hAnsi="Arial" w:cs="Arial"/>
              </w:rPr>
            </w:pPr>
            <w:r>
              <w:rPr>
                <w:rFonts w:ascii="Arial" w:hAnsi="Arial" w:cs="Arial"/>
                <w:b/>
              </w:rPr>
              <w:t>S3.6</w:t>
            </w:r>
          </w:p>
        </w:tc>
        <w:tc>
          <w:tcPr>
            <w:tcW w:w="7664" w:type="dxa"/>
            <w:shd w:val="clear" w:color="auto" w:fill="F2F2F2" w:themeFill="background1" w:themeFillShade="F2"/>
          </w:tcPr>
          <w:p w14:paraId="7870E03F" w14:textId="4DAC3F4C" w:rsidR="00310011" w:rsidRPr="00A82F78" w:rsidRDefault="00A82F78" w:rsidP="00AF7C58">
            <w:pPr>
              <w:rPr>
                <w:rFonts w:ascii="Arial" w:hAnsi="Arial" w:cs="Arial"/>
                <w:b/>
                <w:bCs/>
                <w:color w:val="005191"/>
              </w:rPr>
            </w:pPr>
            <w:r w:rsidRPr="00A82F78">
              <w:rPr>
                <w:rFonts w:ascii="Arial" w:hAnsi="Arial" w:cs="Arial"/>
                <w:b/>
                <w:bCs/>
              </w:rPr>
              <w:t xml:space="preserve">Assessment (including lowest pass) criteria, </w:t>
            </w:r>
            <w:r w:rsidR="00974DA3" w:rsidRPr="00A82F78">
              <w:rPr>
                <w:rFonts w:ascii="Arial" w:hAnsi="Arial" w:cs="Arial"/>
                <w:b/>
                <w:bCs/>
              </w:rPr>
              <w:t>choice,</w:t>
            </w:r>
            <w:r w:rsidRPr="00A82F78">
              <w:rPr>
                <w:rFonts w:ascii="Arial" w:hAnsi="Arial" w:cs="Arial"/>
                <w:b/>
                <w:bCs/>
              </w:rPr>
              <w:t xml:space="preserve"> and design of assessment items (diagnostic, formative and summative) leading to the award of an approved qualification must seek to ensure safe and effective practice and be appropriate for a qualification leading to registration as an optometrist or dispensing optician.</w:t>
            </w:r>
          </w:p>
        </w:tc>
      </w:tr>
      <w:tr w:rsidR="00310011" w:rsidRPr="004E099E" w14:paraId="27315330" w14:textId="77777777" w:rsidTr="00502EA9">
        <w:tc>
          <w:tcPr>
            <w:tcW w:w="10206" w:type="dxa"/>
            <w:gridSpan w:val="2"/>
            <w:shd w:val="clear" w:color="auto" w:fill="F2F2F2" w:themeFill="background1" w:themeFillShade="F2"/>
          </w:tcPr>
          <w:p w14:paraId="4B6DA301"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8133421" w14:textId="77777777" w:rsidR="00310011" w:rsidRPr="004E099E" w:rsidRDefault="00310011" w:rsidP="00AF7C58">
            <w:pPr>
              <w:rPr>
                <w:rFonts w:ascii="Arial" w:hAnsi="Arial" w:cs="Arial"/>
              </w:rPr>
            </w:pPr>
          </w:p>
          <w:p w14:paraId="23C3BCDE"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5AB86713"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825"/>
        <w:gridCol w:w="7381"/>
      </w:tblGrid>
      <w:tr w:rsidR="00310011" w:rsidRPr="004E099E" w14:paraId="1A0A0ED4" w14:textId="77777777" w:rsidTr="00C100A7">
        <w:trPr>
          <w:cnfStyle w:val="100000000000" w:firstRow="1" w:lastRow="0" w:firstColumn="0" w:lastColumn="0" w:oddVBand="0" w:evenVBand="0" w:oddHBand="0" w:evenHBand="0" w:firstRowFirstColumn="0" w:firstRowLastColumn="0" w:lastRowFirstColumn="0" w:lastRowLastColumn="0"/>
        </w:trPr>
        <w:tc>
          <w:tcPr>
            <w:tcW w:w="2825" w:type="dxa"/>
            <w:shd w:val="clear" w:color="auto" w:fill="005191"/>
          </w:tcPr>
          <w:p w14:paraId="54A788FB"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7381" w:type="dxa"/>
            <w:shd w:val="clear" w:color="auto" w:fill="005191"/>
          </w:tcPr>
          <w:p w14:paraId="3A3EE5FE"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559209E9" w14:textId="77777777" w:rsidTr="00C100A7">
        <w:tc>
          <w:tcPr>
            <w:tcW w:w="2825" w:type="dxa"/>
            <w:shd w:val="clear" w:color="auto" w:fill="F2F2F2" w:themeFill="background1" w:themeFillShade="F2"/>
          </w:tcPr>
          <w:p w14:paraId="0EE78E6B" w14:textId="5F9CC09F" w:rsidR="00310011" w:rsidRPr="004E099E" w:rsidDel="003524F7" w:rsidRDefault="00310011" w:rsidP="00AF7C58">
            <w:pPr>
              <w:rPr>
                <w:rFonts w:ascii="Arial" w:hAnsi="Arial" w:cs="Arial"/>
              </w:rPr>
            </w:pPr>
            <w:r>
              <w:rPr>
                <w:rFonts w:ascii="Arial" w:hAnsi="Arial" w:cs="Arial"/>
                <w:b/>
              </w:rPr>
              <w:t>S3.7</w:t>
            </w:r>
          </w:p>
        </w:tc>
        <w:tc>
          <w:tcPr>
            <w:tcW w:w="7381" w:type="dxa"/>
            <w:shd w:val="clear" w:color="auto" w:fill="F2F2F2" w:themeFill="background1" w:themeFillShade="F2"/>
          </w:tcPr>
          <w:p w14:paraId="644F6993" w14:textId="44DEDE4F" w:rsidR="00310011" w:rsidRPr="00FC11F0" w:rsidRDefault="00FC11F0" w:rsidP="00AF7C58">
            <w:pPr>
              <w:rPr>
                <w:rFonts w:ascii="Arial" w:hAnsi="Arial" w:cs="Arial"/>
                <w:b/>
                <w:bCs/>
                <w:color w:val="005191"/>
              </w:rPr>
            </w:pPr>
            <w:r w:rsidRPr="00FC11F0">
              <w:rPr>
                <w:rFonts w:ascii="Arial" w:hAnsi="Arial" w:cs="Arial"/>
                <w:b/>
                <w:bCs/>
              </w:rPr>
              <w:t>Assessment (including lowest pass) criteria must be explicit and set at the right standard, using an appropriate and tested standard-setting process. This includes assessments which might occur during learning and experience in practice, in the workplace or during inter-professional learning.</w:t>
            </w:r>
          </w:p>
        </w:tc>
      </w:tr>
      <w:tr w:rsidR="00310011" w:rsidRPr="004E099E" w14:paraId="38979266" w14:textId="77777777" w:rsidTr="00C100A7">
        <w:tc>
          <w:tcPr>
            <w:tcW w:w="10206" w:type="dxa"/>
            <w:gridSpan w:val="2"/>
            <w:shd w:val="clear" w:color="auto" w:fill="F2F2F2" w:themeFill="background1" w:themeFillShade="F2"/>
          </w:tcPr>
          <w:p w14:paraId="5E9323DB"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DD37E32" w14:textId="77777777" w:rsidR="00310011" w:rsidRPr="004E099E" w:rsidRDefault="00310011" w:rsidP="00AF7C58">
            <w:pPr>
              <w:rPr>
                <w:rFonts w:ascii="Arial" w:hAnsi="Arial" w:cs="Arial"/>
              </w:rPr>
            </w:pPr>
          </w:p>
          <w:p w14:paraId="459D24BF"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03F7CE07"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897"/>
        <w:gridCol w:w="7309"/>
      </w:tblGrid>
      <w:tr w:rsidR="00310011" w:rsidRPr="004E099E" w14:paraId="485C543F"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59D7EBB9"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0" w:type="dxa"/>
            <w:shd w:val="clear" w:color="auto" w:fill="005191"/>
          </w:tcPr>
          <w:p w14:paraId="4B7AFD82"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14B775F4" w14:textId="77777777" w:rsidTr="00AF7C58">
        <w:tc>
          <w:tcPr>
            <w:tcW w:w="0" w:type="dxa"/>
            <w:shd w:val="clear" w:color="auto" w:fill="F2F2F2" w:themeFill="background1" w:themeFillShade="F2"/>
          </w:tcPr>
          <w:p w14:paraId="1918BD92" w14:textId="019608E2" w:rsidR="00310011" w:rsidRPr="004E099E" w:rsidDel="003524F7" w:rsidRDefault="00310011" w:rsidP="00AF7C58">
            <w:pPr>
              <w:rPr>
                <w:rFonts w:ascii="Arial" w:hAnsi="Arial" w:cs="Arial"/>
              </w:rPr>
            </w:pPr>
            <w:r>
              <w:rPr>
                <w:rFonts w:ascii="Arial" w:hAnsi="Arial" w:cs="Arial"/>
                <w:b/>
              </w:rPr>
              <w:t>S3.8</w:t>
            </w:r>
          </w:p>
        </w:tc>
        <w:tc>
          <w:tcPr>
            <w:tcW w:w="0" w:type="dxa"/>
            <w:shd w:val="clear" w:color="auto" w:fill="F2F2F2" w:themeFill="background1" w:themeFillShade="F2"/>
          </w:tcPr>
          <w:p w14:paraId="652D44DB" w14:textId="10F4F3A1" w:rsidR="00310011" w:rsidRPr="00FC11F0" w:rsidRDefault="00FC11F0" w:rsidP="00AF7C58">
            <w:pPr>
              <w:rPr>
                <w:rFonts w:ascii="Arial" w:hAnsi="Arial" w:cs="Arial"/>
                <w:b/>
                <w:bCs/>
              </w:rPr>
            </w:pPr>
            <w:r w:rsidRPr="00FC11F0">
              <w:rPr>
                <w:rFonts w:ascii="Arial" w:hAnsi="Arial" w:cs="Arial"/>
                <w:b/>
                <w:bCs/>
              </w:rPr>
              <w:t>Assessments must appropriately balance validity, reliability, robustness, fairness, and transparency, ensure equity of treatment for students, reflect best practice, and be routinely monitored, developed and quality controlled. This includes assessments which might occur during learning and experience in practice, in the workplace or during inter-professional learning.</w:t>
            </w:r>
          </w:p>
        </w:tc>
      </w:tr>
      <w:tr w:rsidR="00310011" w:rsidRPr="004E099E" w14:paraId="4C48750A" w14:textId="77777777" w:rsidTr="00AF7C58">
        <w:tc>
          <w:tcPr>
            <w:tcW w:w="0" w:type="dxa"/>
            <w:gridSpan w:val="2"/>
            <w:shd w:val="clear" w:color="auto" w:fill="F2F2F2" w:themeFill="background1" w:themeFillShade="F2"/>
          </w:tcPr>
          <w:p w14:paraId="5D34D6CC"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F21430C" w14:textId="77777777" w:rsidR="00310011" w:rsidRPr="004E099E" w:rsidRDefault="00310011" w:rsidP="00AF7C58">
            <w:pPr>
              <w:rPr>
                <w:rFonts w:ascii="Arial" w:hAnsi="Arial" w:cs="Arial"/>
              </w:rPr>
            </w:pPr>
          </w:p>
          <w:p w14:paraId="4A1615A0"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6156CBDE"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2967"/>
        <w:gridCol w:w="7239"/>
      </w:tblGrid>
      <w:tr w:rsidR="00310011" w:rsidRPr="004E099E" w14:paraId="319DE495" w14:textId="77777777" w:rsidTr="00C100A7">
        <w:trPr>
          <w:cnfStyle w:val="100000000000" w:firstRow="1" w:lastRow="0" w:firstColumn="0" w:lastColumn="0" w:oddVBand="0" w:evenVBand="0" w:oddHBand="0" w:evenHBand="0" w:firstRowFirstColumn="0" w:firstRowLastColumn="0" w:lastRowFirstColumn="0" w:lastRowLastColumn="0"/>
        </w:trPr>
        <w:tc>
          <w:tcPr>
            <w:tcW w:w="2967" w:type="dxa"/>
            <w:shd w:val="clear" w:color="auto" w:fill="005191"/>
          </w:tcPr>
          <w:p w14:paraId="6DD9CCA0"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7239" w:type="dxa"/>
            <w:shd w:val="clear" w:color="auto" w:fill="005191"/>
          </w:tcPr>
          <w:p w14:paraId="578C04B8"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3588A190" w14:textId="77777777" w:rsidTr="00C100A7">
        <w:tc>
          <w:tcPr>
            <w:tcW w:w="2967" w:type="dxa"/>
            <w:shd w:val="clear" w:color="auto" w:fill="F2F2F2" w:themeFill="background1" w:themeFillShade="F2"/>
          </w:tcPr>
          <w:p w14:paraId="1156E486" w14:textId="29F804E5" w:rsidR="00310011" w:rsidRPr="004E099E" w:rsidDel="003524F7" w:rsidRDefault="00310011" w:rsidP="00AF7C58">
            <w:pPr>
              <w:rPr>
                <w:rFonts w:ascii="Arial" w:hAnsi="Arial" w:cs="Arial"/>
              </w:rPr>
            </w:pPr>
            <w:r>
              <w:rPr>
                <w:rFonts w:ascii="Arial" w:hAnsi="Arial" w:cs="Arial"/>
                <w:b/>
              </w:rPr>
              <w:t>S3.9</w:t>
            </w:r>
          </w:p>
        </w:tc>
        <w:tc>
          <w:tcPr>
            <w:tcW w:w="7239" w:type="dxa"/>
            <w:shd w:val="clear" w:color="auto" w:fill="F2F2F2" w:themeFill="background1" w:themeFillShade="F2"/>
          </w:tcPr>
          <w:p w14:paraId="4D89AB97" w14:textId="4B6AE64D" w:rsidR="00310011" w:rsidRPr="005E2F60" w:rsidRDefault="005E2F60" w:rsidP="00AF7C58">
            <w:pPr>
              <w:rPr>
                <w:rFonts w:ascii="Arial" w:hAnsi="Arial" w:cs="Arial"/>
                <w:b/>
                <w:bCs/>
                <w:color w:val="005191"/>
              </w:rPr>
            </w:pPr>
            <w:r w:rsidRPr="005E2F60">
              <w:rPr>
                <w:rFonts w:ascii="Arial" w:hAnsi="Arial" w:cs="Arial"/>
                <w:b/>
                <w:bCs/>
              </w:rPr>
              <w:t>Appropriate reasonable adjustments must be put in place to ensure that students with a disability are not disadvantaged in engaging with the learning and teaching process and in demonstrating their achievement of the outcomes.</w:t>
            </w:r>
          </w:p>
        </w:tc>
      </w:tr>
      <w:tr w:rsidR="00310011" w:rsidRPr="004E099E" w14:paraId="41E8BCC3" w14:textId="77777777" w:rsidTr="00C100A7">
        <w:tc>
          <w:tcPr>
            <w:tcW w:w="10206" w:type="dxa"/>
            <w:gridSpan w:val="2"/>
            <w:shd w:val="clear" w:color="auto" w:fill="F2F2F2" w:themeFill="background1" w:themeFillShade="F2"/>
          </w:tcPr>
          <w:p w14:paraId="55AAE5C1"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83D1227" w14:textId="77777777" w:rsidR="00310011" w:rsidRPr="004E099E" w:rsidRDefault="00310011" w:rsidP="00AF7C58">
            <w:pPr>
              <w:rPr>
                <w:rFonts w:ascii="Arial" w:hAnsi="Arial" w:cs="Arial"/>
              </w:rPr>
            </w:pPr>
          </w:p>
          <w:p w14:paraId="79EE315D"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3EA227B3"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59"/>
        <w:gridCol w:w="7047"/>
      </w:tblGrid>
      <w:tr w:rsidR="00310011" w:rsidRPr="004E099E" w14:paraId="245FEE83"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0A00A3F0" w14:textId="77777777" w:rsidR="00310011" w:rsidRPr="004E099E" w:rsidRDefault="00310011" w:rsidP="00AF7C58">
            <w:pPr>
              <w:spacing w:after="120"/>
              <w:rPr>
                <w:rFonts w:ascii="Arial" w:hAnsi="Arial" w:cs="Arial"/>
              </w:rPr>
            </w:pPr>
            <w:r w:rsidRPr="004E099E">
              <w:rPr>
                <w:rFonts w:ascii="Arial" w:hAnsi="Arial" w:cs="Arial"/>
              </w:rPr>
              <w:lastRenderedPageBreak/>
              <w:t>No</w:t>
            </w:r>
            <w:r>
              <w:rPr>
                <w:rFonts w:ascii="Arial" w:hAnsi="Arial" w:cs="Arial"/>
              </w:rPr>
              <w:t>.</w:t>
            </w:r>
          </w:p>
        </w:tc>
        <w:tc>
          <w:tcPr>
            <w:tcW w:w="0" w:type="dxa"/>
            <w:shd w:val="clear" w:color="auto" w:fill="005191"/>
          </w:tcPr>
          <w:p w14:paraId="559DDE24"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4EBD6625" w14:textId="77777777" w:rsidTr="00AF7C58">
        <w:tc>
          <w:tcPr>
            <w:tcW w:w="0" w:type="dxa"/>
            <w:shd w:val="clear" w:color="auto" w:fill="F2F2F2" w:themeFill="background1" w:themeFillShade="F2"/>
          </w:tcPr>
          <w:p w14:paraId="0F4DCC7E" w14:textId="2D6B1CD1" w:rsidR="00310011" w:rsidRPr="004E099E" w:rsidDel="003524F7" w:rsidRDefault="00310011" w:rsidP="00AF7C58">
            <w:pPr>
              <w:rPr>
                <w:rFonts w:ascii="Arial" w:hAnsi="Arial" w:cs="Arial"/>
              </w:rPr>
            </w:pPr>
            <w:r>
              <w:rPr>
                <w:rFonts w:ascii="Arial" w:hAnsi="Arial" w:cs="Arial"/>
                <w:b/>
              </w:rPr>
              <w:t>S3.10</w:t>
            </w:r>
          </w:p>
        </w:tc>
        <w:tc>
          <w:tcPr>
            <w:tcW w:w="0" w:type="dxa"/>
            <w:shd w:val="clear" w:color="auto" w:fill="F2F2F2" w:themeFill="background1" w:themeFillShade="F2"/>
          </w:tcPr>
          <w:p w14:paraId="36AABA64" w14:textId="309B0784" w:rsidR="00310011" w:rsidRPr="005E2F60" w:rsidRDefault="005E2F60" w:rsidP="00AF7C58">
            <w:pPr>
              <w:rPr>
                <w:rFonts w:ascii="Arial" w:hAnsi="Arial" w:cs="Arial"/>
                <w:b/>
                <w:bCs/>
                <w:color w:val="005191"/>
              </w:rPr>
            </w:pPr>
            <w:r w:rsidRPr="005E2F60">
              <w:rPr>
                <w:rFonts w:ascii="Arial" w:hAnsi="Arial" w:cs="Arial"/>
                <w:b/>
                <w:bCs/>
              </w:rPr>
              <w:t>Summative assessments directly related to the outcomes demonstrating unsafe practice must result in failure of the assessment.</w:t>
            </w:r>
          </w:p>
        </w:tc>
      </w:tr>
      <w:tr w:rsidR="00310011" w:rsidRPr="004E099E" w14:paraId="0DC8EFEB" w14:textId="77777777" w:rsidTr="00AF7C58">
        <w:tc>
          <w:tcPr>
            <w:tcW w:w="0" w:type="dxa"/>
            <w:gridSpan w:val="2"/>
            <w:shd w:val="clear" w:color="auto" w:fill="F2F2F2" w:themeFill="background1" w:themeFillShade="F2"/>
          </w:tcPr>
          <w:p w14:paraId="53046EC9"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6C1AEA96" w14:textId="77777777" w:rsidR="00310011" w:rsidRPr="004E099E" w:rsidRDefault="00310011" w:rsidP="00AF7C58">
            <w:pPr>
              <w:rPr>
                <w:rFonts w:ascii="Arial" w:hAnsi="Arial" w:cs="Arial"/>
              </w:rPr>
            </w:pPr>
          </w:p>
          <w:p w14:paraId="5FA666F7"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10077ADA"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09"/>
        <w:gridCol w:w="7097"/>
      </w:tblGrid>
      <w:tr w:rsidR="00310011" w:rsidRPr="004E099E" w14:paraId="320AD5A2" w14:textId="77777777" w:rsidTr="00EB0E6C">
        <w:trPr>
          <w:cnfStyle w:val="100000000000" w:firstRow="1" w:lastRow="0" w:firstColumn="0" w:lastColumn="0" w:oddVBand="0" w:evenVBand="0" w:oddHBand="0" w:evenHBand="0" w:firstRowFirstColumn="0" w:firstRowLastColumn="0" w:lastRowFirstColumn="0" w:lastRowLastColumn="0"/>
        </w:trPr>
        <w:tc>
          <w:tcPr>
            <w:tcW w:w="3109" w:type="dxa"/>
            <w:shd w:val="clear" w:color="auto" w:fill="005191"/>
          </w:tcPr>
          <w:p w14:paraId="53C41149"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7097" w:type="dxa"/>
            <w:shd w:val="clear" w:color="auto" w:fill="005191"/>
          </w:tcPr>
          <w:p w14:paraId="23D80A2B"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015E6E6E" w14:textId="77777777" w:rsidTr="00EB0E6C">
        <w:tc>
          <w:tcPr>
            <w:tcW w:w="3109" w:type="dxa"/>
            <w:shd w:val="clear" w:color="auto" w:fill="F2F2F2" w:themeFill="background1" w:themeFillShade="F2"/>
          </w:tcPr>
          <w:p w14:paraId="64B282AA" w14:textId="4376536C" w:rsidR="00310011" w:rsidRPr="004E099E" w:rsidDel="003524F7" w:rsidRDefault="00310011" w:rsidP="00AF7C58">
            <w:pPr>
              <w:rPr>
                <w:rFonts w:ascii="Arial" w:hAnsi="Arial" w:cs="Arial"/>
              </w:rPr>
            </w:pPr>
            <w:r>
              <w:rPr>
                <w:rFonts w:ascii="Arial" w:hAnsi="Arial" w:cs="Arial"/>
                <w:b/>
              </w:rPr>
              <w:t>S3.11</w:t>
            </w:r>
          </w:p>
        </w:tc>
        <w:tc>
          <w:tcPr>
            <w:tcW w:w="7097" w:type="dxa"/>
            <w:shd w:val="clear" w:color="auto" w:fill="F2F2F2" w:themeFill="background1" w:themeFillShade="F2"/>
          </w:tcPr>
          <w:p w14:paraId="2F4B934B" w14:textId="25454952" w:rsidR="00310011" w:rsidRPr="005D32FA" w:rsidRDefault="005D32FA" w:rsidP="00AF7C58">
            <w:pPr>
              <w:rPr>
                <w:rFonts w:ascii="Arial" w:hAnsi="Arial" w:cs="Arial"/>
                <w:b/>
                <w:bCs/>
                <w:color w:val="005191"/>
              </w:rPr>
            </w:pPr>
            <w:r w:rsidRPr="005D32FA">
              <w:rPr>
                <w:rFonts w:ascii="Arial" w:hAnsi="Arial" w:cs="Arial"/>
                <w:b/>
                <w:bCs/>
              </w:rPr>
              <w:t>There must be policies and systems in place to plan, monitor and record each student’s achievement of outcomes leading to awards of the approved qualification.</w:t>
            </w:r>
          </w:p>
        </w:tc>
      </w:tr>
      <w:tr w:rsidR="00310011" w:rsidRPr="004E099E" w14:paraId="395D80B0" w14:textId="77777777" w:rsidTr="00C100A7">
        <w:tc>
          <w:tcPr>
            <w:tcW w:w="10206" w:type="dxa"/>
            <w:gridSpan w:val="2"/>
            <w:shd w:val="clear" w:color="auto" w:fill="F2F2F2" w:themeFill="background1" w:themeFillShade="F2"/>
          </w:tcPr>
          <w:p w14:paraId="1EBF1EB2"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5095700" w14:textId="77777777" w:rsidR="00310011" w:rsidRPr="004E099E" w:rsidRDefault="00310011" w:rsidP="00AF7C58">
            <w:pPr>
              <w:rPr>
                <w:rFonts w:ascii="Arial" w:hAnsi="Arial" w:cs="Arial"/>
              </w:rPr>
            </w:pPr>
          </w:p>
          <w:p w14:paraId="725B7326"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16624A2B"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06"/>
        <w:gridCol w:w="7000"/>
      </w:tblGrid>
      <w:tr w:rsidR="00310011" w:rsidRPr="004E099E" w14:paraId="5F60A973"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19617A5F"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0" w:type="dxa"/>
            <w:shd w:val="clear" w:color="auto" w:fill="005191"/>
          </w:tcPr>
          <w:p w14:paraId="4BA04AC1"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5659676C" w14:textId="77777777" w:rsidTr="00AF7C58">
        <w:tc>
          <w:tcPr>
            <w:tcW w:w="0" w:type="dxa"/>
            <w:shd w:val="clear" w:color="auto" w:fill="F2F2F2" w:themeFill="background1" w:themeFillShade="F2"/>
          </w:tcPr>
          <w:p w14:paraId="1A518ABB" w14:textId="119CB271" w:rsidR="00310011" w:rsidRPr="004E099E" w:rsidDel="003524F7" w:rsidRDefault="00310011" w:rsidP="00AF7C58">
            <w:pPr>
              <w:rPr>
                <w:rFonts w:ascii="Arial" w:hAnsi="Arial" w:cs="Arial"/>
              </w:rPr>
            </w:pPr>
            <w:r>
              <w:rPr>
                <w:rFonts w:ascii="Arial" w:hAnsi="Arial" w:cs="Arial"/>
                <w:b/>
              </w:rPr>
              <w:t>S3.12</w:t>
            </w:r>
          </w:p>
        </w:tc>
        <w:tc>
          <w:tcPr>
            <w:tcW w:w="0" w:type="dxa"/>
            <w:shd w:val="clear" w:color="auto" w:fill="F2F2F2" w:themeFill="background1" w:themeFillShade="F2"/>
          </w:tcPr>
          <w:p w14:paraId="4543D544" w14:textId="3E10D24B" w:rsidR="00310011" w:rsidRPr="005D32FA" w:rsidRDefault="005D32FA" w:rsidP="00AF7C58">
            <w:pPr>
              <w:rPr>
                <w:rFonts w:ascii="Arial" w:hAnsi="Arial" w:cs="Arial"/>
                <w:b/>
                <w:bCs/>
                <w:color w:val="005191"/>
              </w:rPr>
            </w:pPr>
            <w:r w:rsidRPr="005D32FA">
              <w:rPr>
                <w:rFonts w:ascii="Arial" w:hAnsi="Arial" w:cs="Arial"/>
                <w:b/>
                <w:bCs/>
              </w:rPr>
              <w:t>The approved qualification must be listed on one of the national frameworks for higher education qualifications for UK degree-awarding bodies (The Framework for Higher Education Qualifications of Degree-Awarding Bodies in England, Wales, and Northern Ireland (FHEQ) and the Framework for Qualifications of Higher Education Institutions in Scotland (FQHEIS)), or be a qualification regulated by Ofqual, SQA or Qualifications Wales. Approved qualifications in optometry must be at a minimum RQF, FHEQ or Credit and Qualifications Framework Wales (CQFW) level 7 or Scottish Credit and Qualifications Framework (SCQF) / FQHEIS level 11. Approved qualifications in dispensing optics must be at a minimum RQF, FHEQ or CQFW level 6 or SCQF/FQHEIS level 10.</w:t>
            </w:r>
          </w:p>
        </w:tc>
      </w:tr>
      <w:tr w:rsidR="00310011" w:rsidRPr="004E099E" w14:paraId="6BEBC2E2" w14:textId="77777777" w:rsidTr="00AF7C58">
        <w:tc>
          <w:tcPr>
            <w:tcW w:w="0" w:type="dxa"/>
            <w:gridSpan w:val="2"/>
            <w:shd w:val="clear" w:color="auto" w:fill="F2F2F2" w:themeFill="background1" w:themeFillShade="F2"/>
          </w:tcPr>
          <w:p w14:paraId="3EE16C48"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6903DC06" w14:textId="77777777" w:rsidR="00310011" w:rsidRPr="004E099E" w:rsidRDefault="00310011" w:rsidP="00AF7C58">
            <w:pPr>
              <w:rPr>
                <w:rFonts w:ascii="Arial" w:hAnsi="Arial" w:cs="Arial"/>
              </w:rPr>
            </w:pPr>
          </w:p>
          <w:p w14:paraId="541CB229"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5C3FDF2C"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05"/>
        <w:gridCol w:w="7001"/>
      </w:tblGrid>
      <w:tr w:rsidR="00310011" w:rsidRPr="004E099E" w14:paraId="78F4816A"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6F9A9DE8" w14:textId="77777777" w:rsidR="00310011" w:rsidRPr="004E099E" w:rsidRDefault="00310011" w:rsidP="00AF7C58">
            <w:pPr>
              <w:spacing w:after="120"/>
              <w:rPr>
                <w:rFonts w:ascii="Arial" w:hAnsi="Arial" w:cs="Arial"/>
              </w:rPr>
            </w:pPr>
            <w:r w:rsidRPr="004E099E">
              <w:rPr>
                <w:rFonts w:ascii="Arial" w:hAnsi="Arial" w:cs="Arial"/>
              </w:rPr>
              <w:lastRenderedPageBreak/>
              <w:t>No</w:t>
            </w:r>
            <w:r>
              <w:rPr>
                <w:rFonts w:ascii="Arial" w:hAnsi="Arial" w:cs="Arial"/>
              </w:rPr>
              <w:t>.</w:t>
            </w:r>
          </w:p>
        </w:tc>
        <w:tc>
          <w:tcPr>
            <w:tcW w:w="0" w:type="dxa"/>
            <w:shd w:val="clear" w:color="auto" w:fill="005191"/>
          </w:tcPr>
          <w:p w14:paraId="19A8BA01"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534848F0" w14:textId="77777777" w:rsidTr="00AF7C58">
        <w:tc>
          <w:tcPr>
            <w:tcW w:w="0" w:type="dxa"/>
            <w:shd w:val="clear" w:color="auto" w:fill="F2F2F2" w:themeFill="background1" w:themeFillShade="F2"/>
          </w:tcPr>
          <w:p w14:paraId="5715C388" w14:textId="3B0D8B10" w:rsidR="00310011" w:rsidRPr="004E099E" w:rsidDel="003524F7" w:rsidRDefault="00310011" w:rsidP="00AF7C58">
            <w:pPr>
              <w:rPr>
                <w:rFonts w:ascii="Arial" w:hAnsi="Arial" w:cs="Arial"/>
              </w:rPr>
            </w:pPr>
            <w:r>
              <w:rPr>
                <w:rFonts w:ascii="Arial" w:hAnsi="Arial" w:cs="Arial"/>
                <w:b/>
              </w:rPr>
              <w:t>S3.13</w:t>
            </w:r>
          </w:p>
        </w:tc>
        <w:tc>
          <w:tcPr>
            <w:tcW w:w="0" w:type="dxa"/>
            <w:shd w:val="clear" w:color="auto" w:fill="F2F2F2" w:themeFill="background1" w:themeFillShade="F2"/>
          </w:tcPr>
          <w:p w14:paraId="78FB1457" w14:textId="286EC05E" w:rsidR="00310011" w:rsidRPr="009755B8" w:rsidRDefault="009755B8" w:rsidP="00AF7C58">
            <w:pPr>
              <w:rPr>
                <w:rFonts w:ascii="Arial" w:hAnsi="Arial" w:cs="Arial"/>
                <w:b/>
                <w:bCs/>
                <w:color w:val="005191"/>
              </w:rPr>
            </w:pPr>
            <w:r w:rsidRPr="009755B8">
              <w:rPr>
                <w:rFonts w:ascii="Arial" w:hAnsi="Arial" w:cs="Arial"/>
                <w:b/>
                <w:bCs/>
              </w:rPr>
              <w:t>The outcomes must be delivered and assessed in an environment that places study in an academic, clinical, and professional context which is informed by research and provides opportunities for students to develop as learners and future professionals.</w:t>
            </w:r>
          </w:p>
        </w:tc>
      </w:tr>
      <w:tr w:rsidR="00310011" w:rsidRPr="004E099E" w14:paraId="16CC0F1E" w14:textId="77777777" w:rsidTr="00AF7C58">
        <w:tc>
          <w:tcPr>
            <w:tcW w:w="0" w:type="dxa"/>
            <w:gridSpan w:val="2"/>
            <w:shd w:val="clear" w:color="auto" w:fill="F2F2F2" w:themeFill="background1" w:themeFillShade="F2"/>
          </w:tcPr>
          <w:p w14:paraId="1722F86E"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3A15440" w14:textId="77777777" w:rsidR="00310011" w:rsidRPr="004E099E" w:rsidRDefault="00310011" w:rsidP="00AF7C58">
            <w:pPr>
              <w:rPr>
                <w:rFonts w:ascii="Arial" w:hAnsi="Arial" w:cs="Arial"/>
              </w:rPr>
            </w:pPr>
          </w:p>
          <w:p w14:paraId="4F29EF3E"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73B13066"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310011" w:rsidRPr="004E099E" w14:paraId="26AF1B72"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749008B1"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54AA5C98"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4A655BD3" w14:textId="77777777" w:rsidTr="00EB0E6C">
        <w:tc>
          <w:tcPr>
            <w:tcW w:w="3251" w:type="dxa"/>
            <w:shd w:val="clear" w:color="auto" w:fill="F2F2F2" w:themeFill="background1" w:themeFillShade="F2"/>
          </w:tcPr>
          <w:p w14:paraId="26BCB14B" w14:textId="0CE7FE25" w:rsidR="00310011" w:rsidRPr="004E099E" w:rsidDel="003524F7" w:rsidRDefault="00310011" w:rsidP="00AF7C58">
            <w:pPr>
              <w:rPr>
                <w:rFonts w:ascii="Arial" w:hAnsi="Arial" w:cs="Arial"/>
              </w:rPr>
            </w:pPr>
            <w:r>
              <w:rPr>
                <w:rFonts w:ascii="Arial" w:hAnsi="Arial" w:cs="Arial"/>
                <w:b/>
              </w:rPr>
              <w:t>S3.14</w:t>
            </w:r>
          </w:p>
        </w:tc>
        <w:tc>
          <w:tcPr>
            <w:tcW w:w="6955" w:type="dxa"/>
            <w:shd w:val="clear" w:color="auto" w:fill="F2F2F2" w:themeFill="background1" w:themeFillShade="F2"/>
          </w:tcPr>
          <w:p w14:paraId="2FEA4BA9" w14:textId="747E143D" w:rsidR="00310011" w:rsidRPr="00C95B8E" w:rsidRDefault="00C95B8E" w:rsidP="00AF7C58">
            <w:pPr>
              <w:rPr>
                <w:rFonts w:ascii="Arial" w:hAnsi="Arial" w:cs="Arial"/>
                <w:b/>
                <w:bCs/>
                <w:color w:val="005191"/>
              </w:rPr>
            </w:pPr>
            <w:r w:rsidRPr="00C95B8E">
              <w:rPr>
                <w:rFonts w:ascii="Arial" w:hAnsi="Arial" w:cs="Arial"/>
                <w:b/>
                <w:bCs/>
              </w:rPr>
              <w:t>There must be a range of teaching and learning methods to deliver the outcomes that integrates scientific, professional, and clinical theories and practices in a variety of settings and uses a range of procedures, drawing upon the strengths and opportunities of context in which the qualification is offered.</w:t>
            </w:r>
          </w:p>
        </w:tc>
      </w:tr>
      <w:tr w:rsidR="00310011" w:rsidRPr="004E099E" w14:paraId="459591DF" w14:textId="77777777" w:rsidTr="00C100A7">
        <w:tc>
          <w:tcPr>
            <w:tcW w:w="10206" w:type="dxa"/>
            <w:gridSpan w:val="2"/>
            <w:shd w:val="clear" w:color="auto" w:fill="F2F2F2" w:themeFill="background1" w:themeFillShade="F2"/>
          </w:tcPr>
          <w:p w14:paraId="2D8087CB"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6E63DEE" w14:textId="77777777" w:rsidR="00310011" w:rsidRPr="004E099E" w:rsidRDefault="00310011" w:rsidP="00AF7C58">
            <w:pPr>
              <w:rPr>
                <w:rFonts w:ascii="Arial" w:hAnsi="Arial" w:cs="Arial"/>
              </w:rPr>
            </w:pPr>
          </w:p>
          <w:p w14:paraId="39E29C5E"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3E2D8D3C"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310011" w:rsidRPr="004E099E" w14:paraId="3C73E1DC"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443FA42B"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5889E06F"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71B727D4" w14:textId="77777777" w:rsidTr="00EB0E6C">
        <w:tc>
          <w:tcPr>
            <w:tcW w:w="3251" w:type="dxa"/>
            <w:shd w:val="clear" w:color="auto" w:fill="F2F2F2" w:themeFill="background1" w:themeFillShade="F2"/>
          </w:tcPr>
          <w:p w14:paraId="44AC7F1A" w14:textId="4007F8FE" w:rsidR="00310011" w:rsidRPr="004E099E" w:rsidDel="003524F7" w:rsidRDefault="00310011" w:rsidP="00AF7C58">
            <w:pPr>
              <w:rPr>
                <w:rFonts w:ascii="Arial" w:hAnsi="Arial" w:cs="Arial"/>
              </w:rPr>
            </w:pPr>
            <w:r>
              <w:rPr>
                <w:rFonts w:ascii="Arial" w:hAnsi="Arial" w:cs="Arial"/>
                <w:b/>
              </w:rPr>
              <w:t>S3.15</w:t>
            </w:r>
          </w:p>
        </w:tc>
        <w:tc>
          <w:tcPr>
            <w:tcW w:w="6955" w:type="dxa"/>
            <w:shd w:val="clear" w:color="auto" w:fill="F2F2F2" w:themeFill="background1" w:themeFillShade="F2"/>
          </w:tcPr>
          <w:p w14:paraId="2894DB8B" w14:textId="015C85E6" w:rsidR="00310011" w:rsidRPr="008725CE" w:rsidRDefault="008725CE" w:rsidP="00AF7C58">
            <w:pPr>
              <w:rPr>
                <w:rFonts w:ascii="Arial" w:hAnsi="Arial" w:cs="Arial"/>
                <w:b/>
                <w:bCs/>
                <w:color w:val="005191"/>
              </w:rPr>
            </w:pPr>
            <w:r w:rsidRPr="008725CE">
              <w:rPr>
                <w:rFonts w:ascii="Arial" w:hAnsi="Arial" w:cs="Arial"/>
                <w:b/>
                <w:bCs/>
              </w:rPr>
              <w:t>In meeting the outcomes, the approved qualification must integrate at least 1600 hours/48 weeks of patient-facing learning and experience in practice. Learning and experience in practice must take place in one or more periods of time and one or more settings of practice.</w:t>
            </w:r>
          </w:p>
        </w:tc>
      </w:tr>
      <w:tr w:rsidR="00310011" w:rsidRPr="004E099E" w14:paraId="164FF2E7" w14:textId="77777777" w:rsidTr="00C100A7">
        <w:tc>
          <w:tcPr>
            <w:tcW w:w="10206" w:type="dxa"/>
            <w:gridSpan w:val="2"/>
            <w:shd w:val="clear" w:color="auto" w:fill="F2F2F2" w:themeFill="background1" w:themeFillShade="F2"/>
          </w:tcPr>
          <w:p w14:paraId="1A7FE308"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7357CDA" w14:textId="77777777" w:rsidR="00310011" w:rsidRPr="004E099E" w:rsidRDefault="00310011" w:rsidP="00AF7C58">
            <w:pPr>
              <w:rPr>
                <w:rFonts w:ascii="Arial" w:hAnsi="Arial" w:cs="Arial"/>
              </w:rPr>
            </w:pPr>
          </w:p>
          <w:p w14:paraId="1A0393F6"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1816F848"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310011" w:rsidRPr="004E099E" w14:paraId="61D9C826"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4CB92570"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75DE07AF"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7998A4C2" w14:textId="77777777" w:rsidTr="00EB0E6C">
        <w:tc>
          <w:tcPr>
            <w:tcW w:w="3251" w:type="dxa"/>
            <w:shd w:val="clear" w:color="auto" w:fill="F2F2F2" w:themeFill="background1" w:themeFillShade="F2"/>
          </w:tcPr>
          <w:p w14:paraId="7AE03224" w14:textId="65AD2F99" w:rsidR="00310011" w:rsidRPr="004E099E" w:rsidDel="003524F7" w:rsidRDefault="00310011" w:rsidP="00AF7C58">
            <w:pPr>
              <w:rPr>
                <w:rFonts w:ascii="Arial" w:hAnsi="Arial" w:cs="Arial"/>
              </w:rPr>
            </w:pPr>
            <w:r>
              <w:rPr>
                <w:rFonts w:ascii="Arial" w:hAnsi="Arial" w:cs="Arial"/>
                <w:b/>
              </w:rPr>
              <w:t>S3.16</w:t>
            </w:r>
          </w:p>
        </w:tc>
        <w:tc>
          <w:tcPr>
            <w:tcW w:w="6955" w:type="dxa"/>
            <w:shd w:val="clear" w:color="auto" w:fill="F2F2F2" w:themeFill="background1" w:themeFillShade="F2"/>
          </w:tcPr>
          <w:p w14:paraId="05F09534" w14:textId="50C9B07E" w:rsidR="00310011" w:rsidRPr="008725CE" w:rsidRDefault="008725CE" w:rsidP="00AF7C58">
            <w:pPr>
              <w:rPr>
                <w:rFonts w:ascii="Arial" w:hAnsi="Arial" w:cs="Arial"/>
                <w:b/>
                <w:bCs/>
                <w:color w:val="005191"/>
              </w:rPr>
            </w:pPr>
            <w:r w:rsidRPr="008725CE">
              <w:rPr>
                <w:rFonts w:ascii="Arial" w:hAnsi="Arial" w:cs="Arial"/>
                <w:b/>
                <w:bCs/>
              </w:rPr>
              <w:t xml:space="preserve">Outcomes delivered and assessed during learning and experience in practice must be clearly identified within the assessment strategy and fully integrated within the </w:t>
            </w:r>
            <w:r w:rsidRPr="008725CE">
              <w:rPr>
                <w:rFonts w:ascii="Arial" w:hAnsi="Arial" w:cs="Arial"/>
                <w:b/>
                <w:bCs/>
              </w:rPr>
              <w:lastRenderedPageBreak/>
              <w:t xml:space="preserve">programme leading to the </w:t>
            </w:r>
            <w:r w:rsidR="00974DA3" w:rsidRPr="008725CE">
              <w:rPr>
                <w:rFonts w:ascii="Arial" w:hAnsi="Arial" w:cs="Arial"/>
                <w:b/>
                <w:bCs/>
              </w:rPr>
              <w:t>award of</w:t>
            </w:r>
            <w:r w:rsidRPr="008725CE">
              <w:rPr>
                <w:rFonts w:ascii="Arial" w:hAnsi="Arial" w:cs="Arial"/>
                <w:b/>
                <w:bCs/>
              </w:rPr>
              <w:t xml:space="preserve"> an approved qualification.</w:t>
            </w:r>
          </w:p>
        </w:tc>
      </w:tr>
      <w:tr w:rsidR="00310011" w:rsidRPr="004E099E" w14:paraId="729982A8" w14:textId="77777777" w:rsidTr="00C100A7">
        <w:tc>
          <w:tcPr>
            <w:tcW w:w="10206" w:type="dxa"/>
            <w:gridSpan w:val="2"/>
            <w:shd w:val="clear" w:color="auto" w:fill="F2F2F2" w:themeFill="background1" w:themeFillShade="F2"/>
          </w:tcPr>
          <w:p w14:paraId="6FF5A182"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D41DBF5" w14:textId="77777777" w:rsidR="00310011" w:rsidRPr="004E099E" w:rsidRDefault="00310011" w:rsidP="00AF7C58">
            <w:pPr>
              <w:rPr>
                <w:rFonts w:ascii="Arial" w:hAnsi="Arial" w:cs="Arial"/>
              </w:rPr>
            </w:pPr>
          </w:p>
          <w:p w14:paraId="22A016DB"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189950B0"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310011" w:rsidRPr="004E099E" w14:paraId="241FE202"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5D7C21A2"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7E231D16"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0A17DC2F" w14:textId="77777777" w:rsidTr="00EB0E6C">
        <w:tc>
          <w:tcPr>
            <w:tcW w:w="3251" w:type="dxa"/>
            <w:shd w:val="clear" w:color="auto" w:fill="F2F2F2" w:themeFill="background1" w:themeFillShade="F2"/>
          </w:tcPr>
          <w:p w14:paraId="762E3ADE" w14:textId="7B862E5A" w:rsidR="00310011" w:rsidRPr="004E099E" w:rsidDel="003524F7" w:rsidRDefault="00310011" w:rsidP="00AF7C58">
            <w:pPr>
              <w:rPr>
                <w:rFonts w:ascii="Arial" w:hAnsi="Arial" w:cs="Arial"/>
              </w:rPr>
            </w:pPr>
            <w:r>
              <w:rPr>
                <w:rFonts w:ascii="Arial" w:hAnsi="Arial" w:cs="Arial"/>
                <w:b/>
              </w:rPr>
              <w:t>S3.17</w:t>
            </w:r>
          </w:p>
        </w:tc>
        <w:tc>
          <w:tcPr>
            <w:tcW w:w="6955" w:type="dxa"/>
            <w:shd w:val="clear" w:color="auto" w:fill="F2F2F2" w:themeFill="background1" w:themeFillShade="F2"/>
          </w:tcPr>
          <w:p w14:paraId="6695562D" w14:textId="00060190" w:rsidR="00310011" w:rsidRPr="000711EB" w:rsidRDefault="000711EB" w:rsidP="00AF7C58">
            <w:pPr>
              <w:rPr>
                <w:rFonts w:ascii="Arial" w:hAnsi="Arial" w:cs="Arial"/>
                <w:b/>
                <w:bCs/>
                <w:color w:val="005191"/>
              </w:rPr>
            </w:pPr>
            <w:r w:rsidRPr="000711EB">
              <w:rPr>
                <w:rFonts w:ascii="Arial" w:hAnsi="Arial" w:cs="Arial"/>
                <w:b/>
                <w:bCs/>
              </w:rPr>
              <w:t>The selection of outcomes to be taught and assessed during learning and experience in practice and the choice and design of assessment items must be informed by feedback from stakeholders, such as patients, students, employers, placement providers, members of the eye-care team and other healthcare professionals.</w:t>
            </w:r>
          </w:p>
        </w:tc>
      </w:tr>
      <w:tr w:rsidR="00310011" w:rsidRPr="004E099E" w14:paraId="653AC967" w14:textId="77777777" w:rsidTr="00C100A7">
        <w:tc>
          <w:tcPr>
            <w:tcW w:w="10206" w:type="dxa"/>
            <w:gridSpan w:val="2"/>
            <w:shd w:val="clear" w:color="auto" w:fill="F2F2F2" w:themeFill="background1" w:themeFillShade="F2"/>
          </w:tcPr>
          <w:p w14:paraId="5066B6C3"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0F7E3FD1" w14:textId="77777777" w:rsidR="00310011" w:rsidRPr="004E099E" w:rsidRDefault="00310011" w:rsidP="00AF7C58">
            <w:pPr>
              <w:rPr>
                <w:rFonts w:ascii="Arial" w:hAnsi="Arial" w:cs="Arial"/>
              </w:rPr>
            </w:pPr>
          </w:p>
          <w:p w14:paraId="7962FAC1"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6F71028F"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310011" w:rsidRPr="004E099E" w14:paraId="064F2785"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342A0315"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4AC518A4"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027E545F" w14:textId="77777777" w:rsidTr="00EB0E6C">
        <w:tc>
          <w:tcPr>
            <w:tcW w:w="3251" w:type="dxa"/>
            <w:shd w:val="clear" w:color="auto" w:fill="F2F2F2" w:themeFill="background1" w:themeFillShade="F2"/>
          </w:tcPr>
          <w:p w14:paraId="25ABC7EC" w14:textId="70941212" w:rsidR="00310011" w:rsidRPr="004E099E" w:rsidDel="003524F7" w:rsidRDefault="00310011" w:rsidP="00AF7C58">
            <w:pPr>
              <w:rPr>
                <w:rFonts w:ascii="Arial" w:hAnsi="Arial" w:cs="Arial"/>
              </w:rPr>
            </w:pPr>
            <w:r>
              <w:rPr>
                <w:rFonts w:ascii="Arial" w:hAnsi="Arial" w:cs="Arial"/>
                <w:b/>
              </w:rPr>
              <w:t>S3.18</w:t>
            </w:r>
          </w:p>
        </w:tc>
        <w:tc>
          <w:tcPr>
            <w:tcW w:w="6955" w:type="dxa"/>
            <w:shd w:val="clear" w:color="auto" w:fill="F2F2F2" w:themeFill="background1" w:themeFillShade="F2"/>
          </w:tcPr>
          <w:p w14:paraId="4A2181D3" w14:textId="0E1813C5" w:rsidR="00310011" w:rsidRPr="00452BD2" w:rsidRDefault="00452BD2" w:rsidP="00AF7C58">
            <w:pPr>
              <w:rPr>
                <w:rFonts w:ascii="Arial" w:hAnsi="Arial" w:cs="Arial"/>
                <w:b/>
                <w:bCs/>
                <w:color w:val="005191"/>
              </w:rPr>
            </w:pPr>
            <w:r w:rsidRPr="00452BD2">
              <w:rPr>
                <w:rFonts w:ascii="Arial" w:hAnsi="Arial" w:cs="Arial"/>
                <w:b/>
                <w:bCs/>
              </w:rPr>
              <w:t>Assessment (if undertaken) of outcomes during learning and experience in practice must be carried out by an appropriately trained and qualified GOC registrant or other statutorily registered healthcare professional who is competent to measure students’ achievement of outcomes at the required level (Miller’s Pyramid).</w:t>
            </w:r>
          </w:p>
        </w:tc>
      </w:tr>
      <w:tr w:rsidR="00310011" w:rsidRPr="004E099E" w14:paraId="5CA3A653" w14:textId="77777777" w:rsidTr="00C100A7">
        <w:tc>
          <w:tcPr>
            <w:tcW w:w="10206" w:type="dxa"/>
            <w:gridSpan w:val="2"/>
            <w:shd w:val="clear" w:color="auto" w:fill="F2F2F2" w:themeFill="background1" w:themeFillShade="F2"/>
          </w:tcPr>
          <w:p w14:paraId="43777663"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9057E72" w14:textId="77777777" w:rsidR="00310011" w:rsidRPr="004E099E" w:rsidRDefault="00310011" w:rsidP="00AF7C58">
            <w:pPr>
              <w:rPr>
                <w:rFonts w:ascii="Arial" w:hAnsi="Arial" w:cs="Arial"/>
              </w:rPr>
            </w:pPr>
          </w:p>
          <w:p w14:paraId="42D0BB06"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039CDF2A"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310011" w:rsidRPr="004E099E" w14:paraId="417C577D"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04A6372E"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779F9DF9"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12D9C1CE" w14:textId="77777777" w:rsidTr="00EB0E6C">
        <w:tc>
          <w:tcPr>
            <w:tcW w:w="3251" w:type="dxa"/>
            <w:shd w:val="clear" w:color="auto" w:fill="F2F2F2" w:themeFill="background1" w:themeFillShade="F2"/>
          </w:tcPr>
          <w:p w14:paraId="5A351DF7" w14:textId="6CED8F01" w:rsidR="00310011" w:rsidRPr="004E099E" w:rsidDel="003524F7" w:rsidRDefault="00310011" w:rsidP="00AF7C58">
            <w:pPr>
              <w:rPr>
                <w:rFonts w:ascii="Arial" w:hAnsi="Arial" w:cs="Arial"/>
              </w:rPr>
            </w:pPr>
            <w:r>
              <w:rPr>
                <w:rFonts w:ascii="Arial" w:hAnsi="Arial" w:cs="Arial"/>
                <w:b/>
              </w:rPr>
              <w:t>S3.19</w:t>
            </w:r>
          </w:p>
        </w:tc>
        <w:tc>
          <w:tcPr>
            <w:tcW w:w="6955" w:type="dxa"/>
            <w:shd w:val="clear" w:color="auto" w:fill="F2F2F2" w:themeFill="background1" w:themeFillShade="F2"/>
          </w:tcPr>
          <w:p w14:paraId="42CB787A" w14:textId="575FEEE9" w:rsidR="00310011" w:rsidRPr="00452BD2" w:rsidRDefault="00452BD2" w:rsidP="00AF7C58">
            <w:pPr>
              <w:rPr>
                <w:rFonts w:ascii="Arial" w:hAnsi="Arial" w:cs="Arial"/>
                <w:b/>
                <w:bCs/>
              </w:rPr>
            </w:pPr>
            <w:r w:rsidRPr="00452BD2">
              <w:rPr>
                <w:rFonts w:ascii="Arial" w:hAnsi="Arial" w:cs="Arial"/>
                <w:b/>
                <w:bCs/>
              </w:rPr>
              <w:t xml:space="preserve">The collection and analysis of equality and diversity data must inform curriculum design, delivery, and assessment of the approved qualification. This analysis must include students’ progression by protected characteristic. In addition, the principles of equality, diversity and inclusion </w:t>
            </w:r>
            <w:r w:rsidRPr="00452BD2">
              <w:rPr>
                <w:rFonts w:ascii="Arial" w:hAnsi="Arial" w:cs="Arial"/>
                <w:b/>
                <w:bCs/>
              </w:rPr>
              <w:lastRenderedPageBreak/>
              <w:t>must be embedded in curriculum design and assessment and used to enhance students’ experience of studying on a programme leading to an approved qualification.</w:t>
            </w:r>
          </w:p>
        </w:tc>
      </w:tr>
      <w:tr w:rsidR="00310011" w:rsidRPr="004E099E" w14:paraId="73B198CF" w14:textId="77777777" w:rsidTr="00C100A7">
        <w:tc>
          <w:tcPr>
            <w:tcW w:w="10206" w:type="dxa"/>
            <w:gridSpan w:val="2"/>
            <w:shd w:val="clear" w:color="auto" w:fill="F2F2F2" w:themeFill="background1" w:themeFillShade="F2"/>
          </w:tcPr>
          <w:p w14:paraId="46ECBB60"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02DD2CEB" w14:textId="77777777" w:rsidR="00310011" w:rsidRPr="004E099E" w:rsidRDefault="00310011" w:rsidP="00AF7C58">
            <w:pPr>
              <w:rPr>
                <w:rFonts w:ascii="Arial" w:hAnsi="Arial" w:cs="Arial"/>
              </w:rPr>
            </w:pPr>
          </w:p>
          <w:p w14:paraId="7A10DB14"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2062AD7C"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310011" w:rsidRPr="004E099E" w14:paraId="16820B91"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6271DC4E"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451D7799"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79FDE072" w14:textId="77777777" w:rsidTr="00EB0E6C">
        <w:tc>
          <w:tcPr>
            <w:tcW w:w="3251" w:type="dxa"/>
            <w:shd w:val="clear" w:color="auto" w:fill="F2F2F2" w:themeFill="background1" w:themeFillShade="F2"/>
          </w:tcPr>
          <w:p w14:paraId="16026B22" w14:textId="7A6417AF" w:rsidR="00310011" w:rsidRPr="004E099E" w:rsidDel="003524F7" w:rsidRDefault="00310011" w:rsidP="00AF7C58">
            <w:pPr>
              <w:rPr>
                <w:rFonts w:ascii="Arial" w:hAnsi="Arial" w:cs="Arial"/>
              </w:rPr>
            </w:pPr>
            <w:r>
              <w:rPr>
                <w:rFonts w:ascii="Arial" w:hAnsi="Arial" w:cs="Arial"/>
                <w:b/>
              </w:rPr>
              <w:t>S3.20</w:t>
            </w:r>
          </w:p>
        </w:tc>
        <w:tc>
          <w:tcPr>
            <w:tcW w:w="6955" w:type="dxa"/>
            <w:shd w:val="clear" w:color="auto" w:fill="F2F2F2" w:themeFill="background1" w:themeFillShade="F2"/>
          </w:tcPr>
          <w:p w14:paraId="75D4A654" w14:textId="507DCE43" w:rsidR="00310011" w:rsidRPr="0065144A" w:rsidRDefault="0065144A" w:rsidP="00AF7C58">
            <w:pPr>
              <w:rPr>
                <w:rFonts w:ascii="Arial" w:hAnsi="Arial" w:cs="Arial"/>
                <w:b/>
                <w:bCs/>
                <w:color w:val="005191"/>
              </w:rPr>
            </w:pPr>
            <w:r w:rsidRPr="0065144A">
              <w:rPr>
                <w:rFonts w:ascii="Arial" w:hAnsi="Arial" w:cs="Arial"/>
                <w:b/>
                <w:bCs/>
              </w:rPr>
              <w:t>Students must have regular and timely feedback to improve their performance, including feedback on their performance in assessments and in periods of learning in practice.</w:t>
            </w:r>
          </w:p>
        </w:tc>
      </w:tr>
      <w:tr w:rsidR="00310011" w:rsidRPr="004E099E" w14:paraId="0DB1272F" w14:textId="77777777" w:rsidTr="00C100A7">
        <w:tc>
          <w:tcPr>
            <w:tcW w:w="10206" w:type="dxa"/>
            <w:gridSpan w:val="2"/>
            <w:shd w:val="clear" w:color="auto" w:fill="F2F2F2" w:themeFill="background1" w:themeFillShade="F2"/>
          </w:tcPr>
          <w:p w14:paraId="1B98600A"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FA92564" w14:textId="77777777" w:rsidR="00310011" w:rsidRPr="004E099E" w:rsidRDefault="00310011" w:rsidP="00AF7C58">
            <w:pPr>
              <w:rPr>
                <w:rFonts w:ascii="Arial" w:hAnsi="Arial" w:cs="Arial"/>
              </w:rPr>
            </w:pPr>
          </w:p>
          <w:p w14:paraId="570C4B4A"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5B5B8E60" w14:textId="77777777" w:rsidR="00310011" w:rsidRDefault="00310011"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310011" w:rsidRPr="004E099E" w14:paraId="54A54AF1"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116AFB1A" w14:textId="77777777" w:rsidR="00310011" w:rsidRPr="004E099E" w:rsidRDefault="00310011"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502FCBAB" w14:textId="77777777" w:rsidR="00310011" w:rsidRPr="004E099E" w:rsidRDefault="00310011" w:rsidP="00AF7C58">
            <w:pPr>
              <w:spacing w:after="120"/>
              <w:rPr>
                <w:rFonts w:ascii="Arial" w:hAnsi="Arial" w:cs="Arial"/>
              </w:rPr>
            </w:pPr>
            <w:r w:rsidRPr="004E099E">
              <w:rPr>
                <w:rFonts w:ascii="Arial" w:hAnsi="Arial" w:cs="Arial"/>
              </w:rPr>
              <w:t>Criteria</w:t>
            </w:r>
          </w:p>
        </w:tc>
      </w:tr>
      <w:tr w:rsidR="00310011" w:rsidRPr="004E099E" w14:paraId="2434B912" w14:textId="77777777" w:rsidTr="00EB0E6C">
        <w:tc>
          <w:tcPr>
            <w:tcW w:w="3251" w:type="dxa"/>
            <w:shd w:val="clear" w:color="auto" w:fill="F2F2F2" w:themeFill="background1" w:themeFillShade="F2"/>
          </w:tcPr>
          <w:p w14:paraId="6438E800" w14:textId="00A0969E" w:rsidR="00310011" w:rsidRPr="004E099E" w:rsidDel="003524F7" w:rsidRDefault="00310011" w:rsidP="00AF7C58">
            <w:pPr>
              <w:rPr>
                <w:rFonts w:ascii="Arial" w:hAnsi="Arial" w:cs="Arial"/>
              </w:rPr>
            </w:pPr>
            <w:r>
              <w:rPr>
                <w:rFonts w:ascii="Arial" w:hAnsi="Arial" w:cs="Arial"/>
                <w:b/>
              </w:rPr>
              <w:t>S3.21</w:t>
            </w:r>
          </w:p>
        </w:tc>
        <w:tc>
          <w:tcPr>
            <w:tcW w:w="6955" w:type="dxa"/>
            <w:shd w:val="clear" w:color="auto" w:fill="F2F2F2" w:themeFill="background1" w:themeFillShade="F2"/>
          </w:tcPr>
          <w:p w14:paraId="762929C7" w14:textId="4A2ED669" w:rsidR="00310011" w:rsidRPr="0065144A" w:rsidRDefault="0065144A" w:rsidP="00AF7C58">
            <w:pPr>
              <w:rPr>
                <w:rFonts w:ascii="Arial" w:hAnsi="Arial" w:cs="Arial"/>
                <w:b/>
                <w:bCs/>
                <w:color w:val="005191"/>
              </w:rPr>
            </w:pPr>
            <w:r w:rsidRPr="0065144A">
              <w:rPr>
                <w:rFonts w:ascii="Arial" w:hAnsi="Arial" w:cs="Arial"/>
                <w:b/>
                <w:bCs/>
              </w:rPr>
              <w:t>If a student studies abroad for parts of the approved qualification, any outcomes studied and/or assessed abroad must be met in accordance with these standards.</w:t>
            </w:r>
          </w:p>
        </w:tc>
      </w:tr>
      <w:tr w:rsidR="00310011" w:rsidRPr="004E099E" w14:paraId="07C3E122" w14:textId="77777777" w:rsidTr="00C100A7">
        <w:tc>
          <w:tcPr>
            <w:tcW w:w="10206" w:type="dxa"/>
            <w:gridSpan w:val="2"/>
            <w:shd w:val="clear" w:color="auto" w:fill="F2F2F2" w:themeFill="background1" w:themeFillShade="F2"/>
          </w:tcPr>
          <w:p w14:paraId="15ACB218" w14:textId="77777777" w:rsidR="00310011" w:rsidRPr="004E099E" w:rsidRDefault="00310011"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D39124C" w14:textId="77777777" w:rsidR="00310011" w:rsidRPr="004E099E" w:rsidRDefault="00310011" w:rsidP="00AF7C58">
            <w:pPr>
              <w:rPr>
                <w:rFonts w:ascii="Arial" w:hAnsi="Arial" w:cs="Arial"/>
              </w:rPr>
            </w:pPr>
          </w:p>
          <w:p w14:paraId="317F9D57" w14:textId="77777777" w:rsidR="00310011" w:rsidRPr="004E099E" w:rsidRDefault="00310011" w:rsidP="00AF7C58">
            <w:pPr>
              <w:rPr>
                <w:rFonts w:ascii="Arial" w:hAnsi="Arial" w:cs="Arial"/>
                <w:i/>
                <w:iCs/>
                <w:color w:val="005191"/>
              </w:rPr>
            </w:pPr>
            <w:r w:rsidRPr="004E099E">
              <w:rPr>
                <w:rFonts w:ascii="Arial" w:hAnsi="Arial" w:cs="Arial"/>
                <w:i/>
                <w:iCs/>
                <w:color w:val="005191"/>
              </w:rPr>
              <w:t xml:space="preserve"> </w:t>
            </w:r>
          </w:p>
        </w:tc>
      </w:tr>
    </w:tbl>
    <w:p w14:paraId="02DA7299" w14:textId="77777777" w:rsidR="00310011" w:rsidRDefault="00310011" w:rsidP="00D0762C">
      <w:pPr>
        <w:rPr>
          <w:rFonts w:ascii="Arial" w:hAnsi="Arial" w:cs="Arial"/>
          <w:b/>
          <w:bCs/>
        </w:rPr>
      </w:pPr>
    </w:p>
    <w:p w14:paraId="02270DC0" w14:textId="0EDA8195" w:rsidR="00D0762C" w:rsidRPr="00B65F7B" w:rsidRDefault="00D0762C" w:rsidP="00D0762C">
      <w:pPr>
        <w:rPr>
          <w:rFonts w:ascii="Arial" w:hAnsi="Arial" w:cs="Arial"/>
          <w:b/>
          <w:bCs/>
        </w:rPr>
      </w:pPr>
      <w:r w:rsidRPr="00B65F7B">
        <w:rPr>
          <w:rFonts w:ascii="Arial" w:hAnsi="Arial" w:cs="Arial"/>
          <w:b/>
          <w:bCs/>
          <w:color w:val="005191"/>
        </w:rPr>
        <w:t xml:space="preserve">Standard </w:t>
      </w:r>
      <w:r w:rsidR="001A1195">
        <w:rPr>
          <w:rFonts w:ascii="Arial" w:hAnsi="Arial" w:cs="Arial"/>
          <w:b/>
          <w:bCs/>
          <w:color w:val="005191"/>
        </w:rPr>
        <w:t>4</w:t>
      </w:r>
      <w:r w:rsidRPr="00B65F7B">
        <w:rPr>
          <w:rFonts w:ascii="Arial" w:hAnsi="Arial" w:cs="Arial"/>
          <w:b/>
          <w:bCs/>
          <w:color w:val="005191"/>
        </w:rPr>
        <w:t xml:space="preserve">: </w:t>
      </w:r>
      <w:r w:rsidR="005210CB">
        <w:rPr>
          <w:rFonts w:ascii="Arial" w:hAnsi="Arial" w:cs="Arial"/>
          <w:b/>
          <w:bCs/>
          <w:color w:val="005191"/>
        </w:rPr>
        <w:t xml:space="preserve">Management, </w:t>
      </w:r>
      <w:r w:rsidR="005C495D">
        <w:rPr>
          <w:rFonts w:ascii="Arial" w:hAnsi="Arial" w:cs="Arial"/>
          <w:b/>
          <w:bCs/>
          <w:color w:val="005191"/>
        </w:rPr>
        <w:t>monitoring,</w:t>
      </w:r>
      <w:r w:rsidR="005210CB">
        <w:rPr>
          <w:rFonts w:ascii="Arial" w:hAnsi="Arial" w:cs="Arial"/>
          <w:b/>
          <w:bCs/>
          <w:color w:val="005191"/>
        </w:rPr>
        <w:t xml:space="preserve"> and review of approved qualifications </w:t>
      </w:r>
    </w:p>
    <w:p w14:paraId="5B5B75DA" w14:textId="7A3AED6A" w:rsidR="00D0762C" w:rsidRPr="00AC0D18" w:rsidRDefault="7E09CED2" w:rsidP="04243E9B">
      <w:pPr>
        <w:rPr>
          <w:rFonts w:ascii="Arial" w:hAnsi="Arial" w:cs="Arial"/>
        </w:rPr>
      </w:pPr>
      <w:r w:rsidRPr="00AC0D18">
        <w:rPr>
          <w:rFonts w:ascii="Arial" w:hAnsi="Arial" w:cs="Arial"/>
        </w:rPr>
        <w:t xml:space="preserve">Approved qualifications must be </w:t>
      </w:r>
      <w:r w:rsidR="5002CB3C" w:rsidRPr="00AC0D18">
        <w:rPr>
          <w:rFonts w:ascii="Arial" w:hAnsi="Arial" w:cs="Arial"/>
        </w:rPr>
        <w:t xml:space="preserve">managed, monitored, </w:t>
      </w:r>
      <w:proofErr w:type="gramStart"/>
      <w:r w:rsidR="5002CB3C" w:rsidRPr="00AC0D18">
        <w:rPr>
          <w:rFonts w:ascii="Arial" w:hAnsi="Arial" w:cs="Arial"/>
        </w:rPr>
        <w:t>reviewed</w:t>
      </w:r>
      <w:proofErr w:type="gramEnd"/>
      <w:r w:rsidR="5002CB3C" w:rsidRPr="00AC0D18">
        <w:rPr>
          <w:rFonts w:ascii="Arial" w:hAnsi="Arial" w:cs="Arial"/>
        </w:rPr>
        <w:t xml:space="preserve"> </w:t>
      </w:r>
      <w:r w:rsidR="061D5B59" w:rsidRPr="00AC0D18">
        <w:rPr>
          <w:rFonts w:ascii="Arial" w:hAnsi="Arial" w:cs="Arial"/>
        </w:rPr>
        <w:t xml:space="preserve">and evaluated in a systematic and developmental way, through transparent processes that show who is responsible </w:t>
      </w:r>
      <w:r w:rsidR="1288F608" w:rsidRPr="00AC0D18">
        <w:rPr>
          <w:rFonts w:ascii="Arial" w:hAnsi="Arial" w:cs="Arial"/>
        </w:rPr>
        <w:t xml:space="preserve">for what at each stage.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D0762C" w:rsidRPr="004E099E" w14:paraId="068F8ACD"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5EC51C10" w14:textId="57B7F993" w:rsidR="00D0762C" w:rsidRPr="004E099E" w:rsidRDefault="00D0762C" w:rsidP="00BB6208">
            <w:pPr>
              <w:spacing w:after="120"/>
              <w:rPr>
                <w:rFonts w:ascii="Arial" w:hAnsi="Arial" w:cs="Arial"/>
              </w:rPr>
            </w:pPr>
            <w:r w:rsidRPr="004E099E">
              <w:rPr>
                <w:rFonts w:ascii="Arial" w:hAnsi="Arial" w:cs="Arial"/>
              </w:rPr>
              <w:t>No</w:t>
            </w:r>
            <w:r w:rsidR="007D762A">
              <w:rPr>
                <w:rFonts w:ascii="Arial" w:hAnsi="Arial" w:cs="Arial"/>
              </w:rPr>
              <w:t>.</w:t>
            </w:r>
          </w:p>
        </w:tc>
        <w:tc>
          <w:tcPr>
            <w:tcW w:w="6955" w:type="dxa"/>
            <w:shd w:val="clear" w:color="auto" w:fill="005191"/>
          </w:tcPr>
          <w:p w14:paraId="4AD272EB" w14:textId="77777777" w:rsidR="00D0762C" w:rsidRPr="004E099E" w:rsidRDefault="00D0762C" w:rsidP="00BB6208">
            <w:pPr>
              <w:spacing w:after="120"/>
              <w:rPr>
                <w:rFonts w:ascii="Arial" w:hAnsi="Arial" w:cs="Arial"/>
              </w:rPr>
            </w:pPr>
            <w:r w:rsidRPr="004E099E">
              <w:rPr>
                <w:rFonts w:ascii="Arial" w:hAnsi="Arial" w:cs="Arial"/>
              </w:rPr>
              <w:t>Criteria</w:t>
            </w:r>
          </w:p>
        </w:tc>
      </w:tr>
      <w:tr w:rsidR="00D0762C" w:rsidRPr="004E099E" w14:paraId="52BFFDD4" w14:textId="77777777" w:rsidTr="00EB0E6C">
        <w:tc>
          <w:tcPr>
            <w:tcW w:w="3251" w:type="dxa"/>
            <w:shd w:val="clear" w:color="auto" w:fill="F2F2F2" w:themeFill="background1" w:themeFillShade="F2"/>
          </w:tcPr>
          <w:p w14:paraId="4BCC7D64" w14:textId="5314167B" w:rsidR="00D0762C" w:rsidRPr="004E099E" w:rsidDel="003524F7" w:rsidRDefault="001771D3" w:rsidP="00BB6208">
            <w:pPr>
              <w:rPr>
                <w:rFonts w:ascii="Arial" w:hAnsi="Arial" w:cs="Arial"/>
              </w:rPr>
            </w:pPr>
            <w:r>
              <w:rPr>
                <w:rFonts w:ascii="Arial" w:hAnsi="Arial" w:cs="Arial"/>
                <w:b/>
              </w:rPr>
              <w:t>S4.1</w:t>
            </w:r>
          </w:p>
        </w:tc>
        <w:tc>
          <w:tcPr>
            <w:tcW w:w="6955" w:type="dxa"/>
            <w:shd w:val="clear" w:color="auto" w:fill="F2F2F2" w:themeFill="background1" w:themeFillShade="F2"/>
          </w:tcPr>
          <w:p w14:paraId="7EF33187" w14:textId="5467A9EB" w:rsidR="00D0762C" w:rsidRPr="00B37560" w:rsidRDefault="00B37560" w:rsidP="00BB6208">
            <w:pPr>
              <w:rPr>
                <w:rFonts w:ascii="Arial" w:hAnsi="Arial" w:cs="Arial"/>
                <w:b/>
                <w:bCs/>
                <w:color w:val="005191"/>
              </w:rPr>
            </w:pPr>
            <w:r w:rsidRPr="00B37560">
              <w:rPr>
                <w:rFonts w:ascii="Arial" w:hAnsi="Arial" w:cs="Arial"/>
                <w:b/>
                <w:bCs/>
              </w:rPr>
              <w:t>The provider of the approved qualification must be legally incorporated (i.e., not be an unincorporated association) and provide assurance it has the authority and capability to award the approved qualification.</w:t>
            </w:r>
          </w:p>
        </w:tc>
      </w:tr>
      <w:tr w:rsidR="00D0762C" w:rsidRPr="004E099E" w14:paraId="687772D7" w14:textId="77777777" w:rsidTr="00C100A7">
        <w:tc>
          <w:tcPr>
            <w:tcW w:w="10206" w:type="dxa"/>
            <w:gridSpan w:val="2"/>
            <w:shd w:val="clear" w:color="auto" w:fill="F2F2F2" w:themeFill="background1" w:themeFillShade="F2"/>
          </w:tcPr>
          <w:p w14:paraId="2A799C89" w14:textId="77777777" w:rsidR="00D0762C" w:rsidRPr="004E099E" w:rsidRDefault="00D0762C" w:rsidP="00BB620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6770A8A" w14:textId="77777777" w:rsidR="00D0762C" w:rsidRPr="004E099E" w:rsidRDefault="00D0762C" w:rsidP="00BB6208">
            <w:pPr>
              <w:rPr>
                <w:rFonts w:ascii="Arial" w:hAnsi="Arial" w:cs="Arial"/>
              </w:rPr>
            </w:pPr>
          </w:p>
          <w:p w14:paraId="6FDC10A5" w14:textId="77777777" w:rsidR="00D0762C" w:rsidRPr="004E099E" w:rsidRDefault="00D0762C" w:rsidP="00BB6208">
            <w:pPr>
              <w:rPr>
                <w:rFonts w:ascii="Arial" w:hAnsi="Arial" w:cs="Arial"/>
                <w:i/>
                <w:iCs/>
                <w:color w:val="005191"/>
              </w:rPr>
            </w:pPr>
            <w:r w:rsidRPr="004E099E">
              <w:rPr>
                <w:rFonts w:ascii="Arial" w:hAnsi="Arial" w:cs="Arial"/>
                <w:i/>
                <w:iCs/>
                <w:color w:val="005191"/>
              </w:rPr>
              <w:t xml:space="preserve"> </w:t>
            </w:r>
          </w:p>
        </w:tc>
      </w:tr>
    </w:tbl>
    <w:p w14:paraId="497D8755" w14:textId="77777777" w:rsidR="00D0762C" w:rsidRDefault="00D0762C"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1771D3" w:rsidRPr="004E099E" w14:paraId="364D7D21"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2ABEC1F5"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73238FB8"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79D4F1B4" w14:textId="77777777" w:rsidTr="00EB0E6C">
        <w:tc>
          <w:tcPr>
            <w:tcW w:w="3251" w:type="dxa"/>
            <w:shd w:val="clear" w:color="auto" w:fill="F2F2F2" w:themeFill="background1" w:themeFillShade="F2"/>
          </w:tcPr>
          <w:p w14:paraId="55C63B6C" w14:textId="38A90D21" w:rsidR="001771D3" w:rsidRPr="004E099E" w:rsidDel="003524F7" w:rsidRDefault="001771D3" w:rsidP="00AF7C58">
            <w:pPr>
              <w:rPr>
                <w:rFonts w:ascii="Arial" w:hAnsi="Arial" w:cs="Arial"/>
              </w:rPr>
            </w:pPr>
            <w:r>
              <w:rPr>
                <w:rFonts w:ascii="Arial" w:hAnsi="Arial" w:cs="Arial"/>
                <w:b/>
              </w:rPr>
              <w:t>S4.</w:t>
            </w:r>
            <w:r w:rsidR="00DE7CB7">
              <w:rPr>
                <w:rFonts w:ascii="Arial" w:hAnsi="Arial" w:cs="Arial"/>
                <w:b/>
              </w:rPr>
              <w:t>2</w:t>
            </w:r>
          </w:p>
        </w:tc>
        <w:tc>
          <w:tcPr>
            <w:tcW w:w="6955" w:type="dxa"/>
            <w:shd w:val="clear" w:color="auto" w:fill="F2F2F2" w:themeFill="background1" w:themeFillShade="F2"/>
          </w:tcPr>
          <w:p w14:paraId="30E26F4F" w14:textId="2655DC02" w:rsidR="001771D3" w:rsidRPr="00B37560" w:rsidRDefault="00B37560" w:rsidP="00AF7C58">
            <w:pPr>
              <w:rPr>
                <w:rFonts w:ascii="Arial" w:hAnsi="Arial" w:cs="Arial"/>
                <w:b/>
                <w:bCs/>
                <w:color w:val="005191"/>
              </w:rPr>
            </w:pPr>
            <w:r w:rsidRPr="00B37560">
              <w:rPr>
                <w:rFonts w:ascii="Arial" w:hAnsi="Arial" w:cs="Arial"/>
                <w:b/>
                <w:bCs/>
              </w:rPr>
              <w:t>The provider of the approved qualification must be able to accurately describe its corporate form, its governance, and lines of accountability in relation to its award of the approved qualification.</w:t>
            </w:r>
          </w:p>
        </w:tc>
      </w:tr>
      <w:tr w:rsidR="001771D3" w:rsidRPr="004E099E" w14:paraId="48635E69" w14:textId="77777777" w:rsidTr="00C100A7">
        <w:tc>
          <w:tcPr>
            <w:tcW w:w="10206" w:type="dxa"/>
            <w:gridSpan w:val="2"/>
            <w:shd w:val="clear" w:color="auto" w:fill="F2F2F2" w:themeFill="background1" w:themeFillShade="F2"/>
          </w:tcPr>
          <w:p w14:paraId="79497595"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230C440" w14:textId="77777777" w:rsidR="001771D3" w:rsidRPr="004E099E" w:rsidRDefault="001771D3" w:rsidP="00AF7C58">
            <w:pPr>
              <w:rPr>
                <w:rFonts w:ascii="Arial" w:hAnsi="Arial" w:cs="Arial"/>
              </w:rPr>
            </w:pPr>
          </w:p>
          <w:p w14:paraId="73E58D1C"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3183A4BB"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1771D3" w:rsidRPr="004E099E" w14:paraId="5FA754CD"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0E1BF52E"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6199ADA4"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6AE25A9E" w14:textId="77777777" w:rsidTr="00EB0E6C">
        <w:tc>
          <w:tcPr>
            <w:tcW w:w="3251" w:type="dxa"/>
            <w:shd w:val="clear" w:color="auto" w:fill="F2F2F2" w:themeFill="background1" w:themeFillShade="F2"/>
          </w:tcPr>
          <w:p w14:paraId="316D2FB7" w14:textId="2F2A8C85" w:rsidR="001771D3" w:rsidRPr="004E099E" w:rsidDel="003524F7" w:rsidRDefault="001771D3" w:rsidP="00AF7C58">
            <w:pPr>
              <w:rPr>
                <w:rFonts w:ascii="Arial" w:hAnsi="Arial" w:cs="Arial"/>
              </w:rPr>
            </w:pPr>
            <w:r>
              <w:rPr>
                <w:rFonts w:ascii="Arial" w:hAnsi="Arial" w:cs="Arial"/>
                <w:b/>
              </w:rPr>
              <w:t>S4.</w:t>
            </w:r>
            <w:r w:rsidR="00DE7CB7">
              <w:rPr>
                <w:rFonts w:ascii="Arial" w:hAnsi="Arial" w:cs="Arial"/>
                <w:b/>
              </w:rPr>
              <w:t>3</w:t>
            </w:r>
          </w:p>
        </w:tc>
        <w:tc>
          <w:tcPr>
            <w:tcW w:w="6955" w:type="dxa"/>
            <w:shd w:val="clear" w:color="auto" w:fill="F2F2F2" w:themeFill="background1" w:themeFillShade="F2"/>
          </w:tcPr>
          <w:p w14:paraId="44CC40E5" w14:textId="3DC0880E" w:rsidR="001771D3" w:rsidRPr="00E0112D" w:rsidRDefault="00E0112D" w:rsidP="00AF7C58">
            <w:pPr>
              <w:rPr>
                <w:rFonts w:ascii="Arial" w:hAnsi="Arial" w:cs="Arial"/>
                <w:b/>
                <w:bCs/>
                <w:color w:val="005191"/>
              </w:rPr>
            </w:pPr>
            <w:r w:rsidRPr="00E0112D">
              <w:rPr>
                <w:rFonts w:ascii="Arial" w:hAnsi="Arial" w:cs="Arial"/>
                <w:b/>
                <w:bCs/>
              </w:rPr>
              <w:t>There must be a clear management plan in place for the award of the approved qualification and its development, delivery, management, quality control and evaluation.</w:t>
            </w:r>
          </w:p>
        </w:tc>
      </w:tr>
      <w:tr w:rsidR="001771D3" w:rsidRPr="004E099E" w14:paraId="63EC144F" w14:textId="77777777" w:rsidTr="00C100A7">
        <w:tc>
          <w:tcPr>
            <w:tcW w:w="10206" w:type="dxa"/>
            <w:gridSpan w:val="2"/>
            <w:shd w:val="clear" w:color="auto" w:fill="F2F2F2" w:themeFill="background1" w:themeFillShade="F2"/>
          </w:tcPr>
          <w:p w14:paraId="08BB5FE7"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75AE82D" w14:textId="77777777" w:rsidR="001771D3" w:rsidRPr="004E099E" w:rsidRDefault="001771D3" w:rsidP="00AF7C58">
            <w:pPr>
              <w:rPr>
                <w:rFonts w:ascii="Arial" w:hAnsi="Arial" w:cs="Arial"/>
              </w:rPr>
            </w:pPr>
          </w:p>
          <w:p w14:paraId="1589D639"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0939EBE9"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1771D3" w:rsidRPr="004E099E" w14:paraId="01DF8249"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5B87C1E2"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0225DEC3"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30449E3B" w14:textId="77777777" w:rsidTr="00EB0E6C">
        <w:tc>
          <w:tcPr>
            <w:tcW w:w="3251" w:type="dxa"/>
            <w:shd w:val="clear" w:color="auto" w:fill="F2F2F2" w:themeFill="background1" w:themeFillShade="F2"/>
          </w:tcPr>
          <w:p w14:paraId="7695DAC6" w14:textId="6C8576B5" w:rsidR="001771D3" w:rsidRPr="004E099E" w:rsidDel="003524F7" w:rsidRDefault="001771D3" w:rsidP="00AF7C58">
            <w:pPr>
              <w:rPr>
                <w:rFonts w:ascii="Arial" w:hAnsi="Arial" w:cs="Arial"/>
              </w:rPr>
            </w:pPr>
            <w:r>
              <w:rPr>
                <w:rFonts w:ascii="Arial" w:hAnsi="Arial" w:cs="Arial"/>
                <w:b/>
              </w:rPr>
              <w:t>S4.</w:t>
            </w:r>
            <w:r w:rsidR="00DE7CB7">
              <w:rPr>
                <w:rFonts w:ascii="Arial" w:hAnsi="Arial" w:cs="Arial"/>
                <w:b/>
              </w:rPr>
              <w:t>4</w:t>
            </w:r>
          </w:p>
        </w:tc>
        <w:tc>
          <w:tcPr>
            <w:tcW w:w="6955" w:type="dxa"/>
            <w:shd w:val="clear" w:color="auto" w:fill="F2F2F2" w:themeFill="background1" w:themeFillShade="F2"/>
          </w:tcPr>
          <w:p w14:paraId="6DF6CDDE" w14:textId="1B837911" w:rsidR="001771D3" w:rsidRPr="00E0112D" w:rsidRDefault="00E0112D" w:rsidP="00AF7C58">
            <w:pPr>
              <w:rPr>
                <w:rFonts w:ascii="Arial" w:hAnsi="Arial" w:cs="Arial"/>
                <w:b/>
                <w:bCs/>
                <w:color w:val="005191"/>
              </w:rPr>
            </w:pPr>
            <w:r w:rsidRPr="00E0112D">
              <w:rPr>
                <w:rFonts w:ascii="Arial" w:hAnsi="Arial" w:cs="Arial"/>
                <w:b/>
                <w:bCs/>
              </w:rPr>
              <w:t>The provider of the approved qualification may be owned by a consortium of organisations or some other combination of separately constituted bodies. Howsoever constituted, the relationship between the constituent organisations and the ownership of the provider responsible for the award of the approved qualification must be clear.</w:t>
            </w:r>
          </w:p>
        </w:tc>
      </w:tr>
      <w:tr w:rsidR="001771D3" w:rsidRPr="004E099E" w14:paraId="5F3F4E29" w14:textId="77777777" w:rsidTr="00C100A7">
        <w:tc>
          <w:tcPr>
            <w:tcW w:w="10206" w:type="dxa"/>
            <w:gridSpan w:val="2"/>
            <w:shd w:val="clear" w:color="auto" w:fill="F2F2F2" w:themeFill="background1" w:themeFillShade="F2"/>
          </w:tcPr>
          <w:p w14:paraId="53771C84"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B8DE10D" w14:textId="77777777" w:rsidR="001771D3" w:rsidRPr="004E099E" w:rsidRDefault="001771D3" w:rsidP="00AF7C58">
            <w:pPr>
              <w:rPr>
                <w:rFonts w:ascii="Arial" w:hAnsi="Arial" w:cs="Arial"/>
              </w:rPr>
            </w:pPr>
          </w:p>
          <w:p w14:paraId="2CFF752F"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49EE7192"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097"/>
        <w:gridCol w:w="7109"/>
      </w:tblGrid>
      <w:tr w:rsidR="001771D3" w:rsidRPr="004E099E" w14:paraId="22532D2B"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1C67B8E5"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0" w:type="dxa"/>
            <w:shd w:val="clear" w:color="auto" w:fill="005191"/>
          </w:tcPr>
          <w:p w14:paraId="522CF8D7"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72D9960B" w14:textId="77777777" w:rsidTr="00AF7C58">
        <w:tc>
          <w:tcPr>
            <w:tcW w:w="0" w:type="dxa"/>
            <w:shd w:val="clear" w:color="auto" w:fill="F2F2F2" w:themeFill="background1" w:themeFillShade="F2"/>
          </w:tcPr>
          <w:p w14:paraId="6BF89506" w14:textId="56420797" w:rsidR="00DE7CB7" w:rsidRPr="00DE7CB7" w:rsidDel="003524F7" w:rsidRDefault="001771D3" w:rsidP="00AF7C58">
            <w:pPr>
              <w:rPr>
                <w:rFonts w:ascii="Arial" w:hAnsi="Arial" w:cs="Arial"/>
                <w:b/>
              </w:rPr>
            </w:pPr>
            <w:r>
              <w:rPr>
                <w:rFonts w:ascii="Arial" w:hAnsi="Arial" w:cs="Arial"/>
                <w:b/>
              </w:rPr>
              <w:t>S4.</w:t>
            </w:r>
            <w:r w:rsidR="00DE7CB7">
              <w:rPr>
                <w:rFonts w:ascii="Arial" w:hAnsi="Arial" w:cs="Arial"/>
                <w:b/>
              </w:rPr>
              <w:t>5</w:t>
            </w:r>
          </w:p>
        </w:tc>
        <w:tc>
          <w:tcPr>
            <w:tcW w:w="0" w:type="dxa"/>
            <w:shd w:val="clear" w:color="auto" w:fill="F2F2F2" w:themeFill="background1" w:themeFillShade="F2"/>
          </w:tcPr>
          <w:p w14:paraId="3A79EF2E" w14:textId="6F10364F" w:rsidR="001771D3" w:rsidRPr="00E0112D" w:rsidRDefault="00E0112D" w:rsidP="00AF7C58">
            <w:pPr>
              <w:rPr>
                <w:rFonts w:ascii="Arial" w:hAnsi="Arial" w:cs="Arial"/>
                <w:b/>
                <w:bCs/>
              </w:rPr>
            </w:pPr>
            <w:r w:rsidRPr="00E0112D">
              <w:rPr>
                <w:rFonts w:ascii="Arial" w:hAnsi="Arial" w:cs="Arial"/>
                <w:b/>
                <w:bCs/>
              </w:rPr>
              <w:t>The provider of the approved qualification must have a named person who will be the primary point of contact for the GOC.</w:t>
            </w:r>
          </w:p>
        </w:tc>
      </w:tr>
      <w:tr w:rsidR="001771D3" w:rsidRPr="004E099E" w14:paraId="07E32BBC" w14:textId="77777777" w:rsidTr="00AF7C58">
        <w:tc>
          <w:tcPr>
            <w:tcW w:w="0" w:type="dxa"/>
            <w:gridSpan w:val="2"/>
            <w:shd w:val="clear" w:color="auto" w:fill="F2F2F2" w:themeFill="background1" w:themeFillShade="F2"/>
          </w:tcPr>
          <w:p w14:paraId="205E1823"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4D0BF2B" w14:textId="77777777" w:rsidR="001771D3" w:rsidRPr="004E099E" w:rsidRDefault="001771D3" w:rsidP="00AF7C58">
            <w:pPr>
              <w:rPr>
                <w:rFonts w:ascii="Arial" w:hAnsi="Arial" w:cs="Arial"/>
              </w:rPr>
            </w:pPr>
          </w:p>
          <w:p w14:paraId="6742C742"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7B3E3442"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09"/>
        <w:gridCol w:w="7097"/>
      </w:tblGrid>
      <w:tr w:rsidR="001771D3" w:rsidRPr="004E099E" w14:paraId="0AD9D88E" w14:textId="77777777" w:rsidTr="00EB0E6C">
        <w:trPr>
          <w:cnfStyle w:val="100000000000" w:firstRow="1" w:lastRow="0" w:firstColumn="0" w:lastColumn="0" w:oddVBand="0" w:evenVBand="0" w:oddHBand="0" w:evenHBand="0" w:firstRowFirstColumn="0" w:firstRowLastColumn="0" w:lastRowFirstColumn="0" w:lastRowLastColumn="0"/>
        </w:trPr>
        <w:tc>
          <w:tcPr>
            <w:tcW w:w="3109" w:type="dxa"/>
            <w:shd w:val="clear" w:color="auto" w:fill="005191"/>
          </w:tcPr>
          <w:p w14:paraId="43552832"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7097" w:type="dxa"/>
            <w:shd w:val="clear" w:color="auto" w:fill="005191"/>
          </w:tcPr>
          <w:p w14:paraId="34F3DFB4"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78AB3909" w14:textId="77777777" w:rsidTr="00EB0E6C">
        <w:tc>
          <w:tcPr>
            <w:tcW w:w="3109" w:type="dxa"/>
            <w:shd w:val="clear" w:color="auto" w:fill="F2F2F2" w:themeFill="background1" w:themeFillShade="F2"/>
          </w:tcPr>
          <w:p w14:paraId="62558318" w14:textId="3DFE53EF" w:rsidR="001771D3" w:rsidRPr="004E099E" w:rsidDel="003524F7" w:rsidRDefault="001771D3" w:rsidP="00AF7C58">
            <w:pPr>
              <w:rPr>
                <w:rFonts w:ascii="Arial" w:hAnsi="Arial" w:cs="Arial"/>
              </w:rPr>
            </w:pPr>
            <w:r>
              <w:rPr>
                <w:rFonts w:ascii="Arial" w:hAnsi="Arial" w:cs="Arial"/>
                <w:b/>
              </w:rPr>
              <w:t>S4.</w:t>
            </w:r>
            <w:r w:rsidR="00DE7CB7">
              <w:rPr>
                <w:rFonts w:ascii="Arial" w:hAnsi="Arial" w:cs="Arial"/>
                <w:b/>
              </w:rPr>
              <w:t>6</w:t>
            </w:r>
          </w:p>
        </w:tc>
        <w:tc>
          <w:tcPr>
            <w:tcW w:w="7097" w:type="dxa"/>
            <w:shd w:val="clear" w:color="auto" w:fill="F2F2F2" w:themeFill="background1" w:themeFillShade="F2"/>
          </w:tcPr>
          <w:p w14:paraId="059322D0" w14:textId="58BC620C" w:rsidR="001771D3" w:rsidRPr="0017554D" w:rsidRDefault="0017554D" w:rsidP="00AF7C58">
            <w:pPr>
              <w:rPr>
                <w:rFonts w:ascii="Arial" w:hAnsi="Arial" w:cs="Arial"/>
                <w:b/>
                <w:bCs/>
                <w:color w:val="005191"/>
              </w:rPr>
            </w:pPr>
            <w:r w:rsidRPr="0017554D">
              <w:rPr>
                <w:rFonts w:ascii="Arial" w:hAnsi="Arial" w:cs="Arial"/>
                <w:b/>
                <w:bCs/>
              </w:rPr>
              <w:t>There must be agreements in place between the different organisations/people (if any) that contribute to the delivery and assessment of the outcomes, including during periods of learning in practice. Agreements must define the role and responsibility of each organisation/person, be regularly reviewed, and supported by management plans, systems and policies that ensure the delivery and assessment of the outcomes meet these standards.</w:t>
            </w:r>
          </w:p>
        </w:tc>
      </w:tr>
      <w:tr w:rsidR="001771D3" w:rsidRPr="004E099E" w14:paraId="7ADDB9A4" w14:textId="77777777" w:rsidTr="00EB0E6C">
        <w:tc>
          <w:tcPr>
            <w:tcW w:w="10206" w:type="dxa"/>
            <w:gridSpan w:val="2"/>
            <w:shd w:val="clear" w:color="auto" w:fill="F2F2F2" w:themeFill="background1" w:themeFillShade="F2"/>
          </w:tcPr>
          <w:p w14:paraId="5BB8064E"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DD6B7E0" w14:textId="77777777" w:rsidR="001771D3" w:rsidRPr="004E099E" w:rsidRDefault="001771D3" w:rsidP="00AF7C58">
            <w:pPr>
              <w:rPr>
                <w:rFonts w:ascii="Arial" w:hAnsi="Arial" w:cs="Arial"/>
              </w:rPr>
            </w:pPr>
          </w:p>
          <w:p w14:paraId="7158E889"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44065E1C"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09"/>
        <w:gridCol w:w="7097"/>
      </w:tblGrid>
      <w:tr w:rsidR="001771D3" w:rsidRPr="004E099E" w14:paraId="34ABC0CD" w14:textId="77777777" w:rsidTr="00EB0E6C">
        <w:trPr>
          <w:cnfStyle w:val="100000000000" w:firstRow="1" w:lastRow="0" w:firstColumn="0" w:lastColumn="0" w:oddVBand="0" w:evenVBand="0" w:oddHBand="0" w:evenHBand="0" w:firstRowFirstColumn="0" w:firstRowLastColumn="0" w:lastRowFirstColumn="0" w:lastRowLastColumn="0"/>
        </w:trPr>
        <w:tc>
          <w:tcPr>
            <w:tcW w:w="3109" w:type="dxa"/>
            <w:shd w:val="clear" w:color="auto" w:fill="005191"/>
          </w:tcPr>
          <w:p w14:paraId="2727BBBF"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7097" w:type="dxa"/>
            <w:shd w:val="clear" w:color="auto" w:fill="005191"/>
          </w:tcPr>
          <w:p w14:paraId="3A5A48E8"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65B313CF" w14:textId="77777777" w:rsidTr="00EB0E6C">
        <w:tc>
          <w:tcPr>
            <w:tcW w:w="3109" w:type="dxa"/>
            <w:shd w:val="clear" w:color="auto" w:fill="F2F2F2" w:themeFill="background1" w:themeFillShade="F2"/>
          </w:tcPr>
          <w:p w14:paraId="3C104E1E" w14:textId="766421C3" w:rsidR="001771D3" w:rsidRPr="004E099E" w:rsidDel="003524F7" w:rsidRDefault="001771D3" w:rsidP="00AF7C58">
            <w:pPr>
              <w:rPr>
                <w:rFonts w:ascii="Arial" w:hAnsi="Arial" w:cs="Arial"/>
              </w:rPr>
            </w:pPr>
            <w:r>
              <w:rPr>
                <w:rFonts w:ascii="Arial" w:hAnsi="Arial" w:cs="Arial"/>
                <w:b/>
              </w:rPr>
              <w:t>S4.</w:t>
            </w:r>
            <w:r w:rsidR="00DE7CB7">
              <w:rPr>
                <w:rFonts w:ascii="Arial" w:hAnsi="Arial" w:cs="Arial"/>
                <w:b/>
              </w:rPr>
              <w:t>7</w:t>
            </w:r>
          </w:p>
        </w:tc>
        <w:tc>
          <w:tcPr>
            <w:tcW w:w="7097" w:type="dxa"/>
            <w:shd w:val="clear" w:color="auto" w:fill="F2F2F2" w:themeFill="background1" w:themeFillShade="F2"/>
          </w:tcPr>
          <w:p w14:paraId="33EAD88A" w14:textId="1DED9613" w:rsidR="0068258D" w:rsidRPr="009638E4" w:rsidRDefault="0017554D" w:rsidP="00AF7C58">
            <w:pPr>
              <w:rPr>
                <w:rFonts w:ascii="Arial" w:hAnsi="Arial" w:cs="Arial"/>
                <w:b/>
                <w:bCs/>
              </w:rPr>
            </w:pPr>
            <w:r w:rsidRPr="009638E4">
              <w:rPr>
                <w:rFonts w:ascii="Arial" w:hAnsi="Arial" w:cs="Arial"/>
                <w:b/>
                <w:bCs/>
              </w:rPr>
              <w:t xml:space="preserve">The approved qualification must be systematically reviewed, </w:t>
            </w:r>
            <w:r w:rsidR="009638E4" w:rsidRPr="009638E4">
              <w:rPr>
                <w:rFonts w:ascii="Arial" w:hAnsi="Arial" w:cs="Arial"/>
                <w:b/>
                <w:bCs/>
              </w:rPr>
              <w:t>monitored,</w:t>
            </w:r>
            <w:r w:rsidRPr="009638E4">
              <w:rPr>
                <w:rFonts w:ascii="Arial" w:hAnsi="Arial" w:cs="Arial"/>
                <w:b/>
                <w:bCs/>
              </w:rPr>
              <w:t xml:space="preserve"> and evaluated using the best available evidence, including feedback from stakeholders, and action taken to address any concerns identified. Evidence should demonstrate that as a minimum there are:</w:t>
            </w:r>
            <w:r w:rsidR="009638E4" w:rsidRPr="009638E4">
              <w:rPr>
                <w:rFonts w:ascii="Arial" w:hAnsi="Arial" w:cs="Arial"/>
                <w:b/>
                <w:bCs/>
              </w:rPr>
              <w:br/>
            </w:r>
            <w:r w:rsidRPr="009638E4">
              <w:rPr>
                <w:rFonts w:ascii="Arial" w:hAnsi="Arial" w:cs="Arial"/>
                <w:b/>
                <w:bCs/>
              </w:rPr>
              <w:t>• feedback systems for students and placement providers;</w:t>
            </w:r>
            <w:r w:rsidR="009638E4" w:rsidRPr="009638E4">
              <w:rPr>
                <w:rFonts w:ascii="Arial" w:hAnsi="Arial" w:cs="Arial"/>
                <w:b/>
                <w:bCs/>
              </w:rPr>
              <w:br/>
            </w:r>
            <w:r w:rsidRPr="009638E4">
              <w:rPr>
                <w:rFonts w:ascii="Arial" w:hAnsi="Arial" w:cs="Arial"/>
                <w:b/>
                <w:bCs/>
              </w:rPr>
              <w:t>• structured systems for quality review and evaluation;</w:t>
            </w:r>
            <w:r w:rsidR="009638E4" w:rsidRPr="009638E4">
              <w:rPr>
                <w:rFonts w:ascii="Arial" w:hAnsi="Arial" w:cs="Arial"/>
                <w:b/>
                <w:bCs/>
              </w:rPr>
              <w:br/>
            </w:r>
            <w:r w:rsidRPr="009638E4">
              <w:rPr>
                <w:rFonts w:ascii="Arial" w:hAnsi="Arial" w:cs="Arial"/>
                <w:b/>
                <w:bCs/>
              </w:rPr>
              <w:t>• student consultative mechanisms;</w:t>
            </w:r>
            <w:r w:rsidR="009638E4" w:rsidRPr="009638E4">
              <w:rPr>
                <w:rFonts w:ascii="Arial" w:hAnsi="Arial" w:cs="Arial"/>
                <w:b/>
                <w:bCs/>
              </w:rPr>
              <w:br/>
            </w:r>
            <w:r w:rsidRPr="009638E4">
              <w:rPr>
                <w:rFonts w:ascii="Arial" w:hAnsi="Arial" w:cs="Arial"/>
                <w:b/>
                <w:bCs/>
              </w:rPr>
              <w:t xml:space="preserve">• input and feedback from external stakeholders (public, patients, employers, commissioners, </w:t>
            </w:r>
            <w:r w:rsidR="00005658" w:rsidRPr="009638E4">
              <w:rPr>
                <w:rFonts w:ascii="Arial" w:hAnsi="Arial" w:cs="Arial"/>
                <w:b/>
                <w:bCs/>
              </w:rPr>
              <w:t>students,</w:t>
            </w:r>
            <w:r w:rsidRPr="009638E4">
              <w:rPr>
                <w:rFonts w:ascii="Arial" w:hAnsi="Arial" w:cs="Arial"/>
                <w:b/>
                <w:bCs/>
              </w:rPr>
              <w:t xml:space="preserve"> and former students, third sector bodies, etc.); and</w:t>
            </w:r>
            <w:r w:rsidR="0068258D" w:rsidRPr="009638E4">
              <w:rPr>
                <w:rFonts w:ascii="Arial" w:hAnsi="Arial" w:cs="Arial"/>
                <w:b/>
                <w:bCs/>
              </w:rPr>
              <w:br/>
            </w:r>
            <w:r w:rsidRPr="009638E4">
              <w:rPr>
                <w:rFonts w:ascii="Arial" w:hAnsi="Arial" w:cs="Arial"/>
                <w:b/>
                <w:bCs/>
              </w:rPr>
              <w:t>• evaluation of business intelligence including the National Student Survey (NSS), progression and attainment data.</w:t>
            </w:r>
          </w:p>
          <w:p w14:paraId="58919FFA" w14:textId="18E4F1E7" w:rsidR="001771D3" w:rsidRPr="009638E4" w:rsidRDefault="0068258D" w:rsidP="00AF7C58">
            <w:pPr>
              <w:rPr>
                <w:rFonts w:ascii="Arial" w:hAnsi="Arial" w:cs="Arial"/>
                <w:b/>
                <w:bCs/>
              </w:rPr>
            </w:pPr>
            <w:r w:rsidRPr="009638E4">
              <w:rPr>
                <w:rFonts w:ascii="Arial" w:hAnsi="Arial" w:cs="Arial"/>
                <w:b/>
                <w:bCs/>
              </w:rPr>
              <w:t xml:space="preserve">To ensure that: </w:t>
            </w:r>
            <w:r w:rsidRPr="009638E4">
              <w:rPr>
                <w:rFonts w:ascii="Arial" w:hAnsi="Arial" w:cs="Arial"/>
                <w:b/>
                <w:bCs/>
              </w:rPr>
              <w:br/>
              <w:t xml:space="preserve">• provision is relevant and current, and changes are made </w:t>
            </w:r>
            <w:r w:rsidRPr="009638E4">
              <w:rPr>
                <w:rFonts w:ascii="Arial" w:hAnsi="Arial" w:cs="Arial"/>
                <w:b/>
                <w:bCs/>
              </w:rPr>
              <w:lastRenderedPageBreak/>
              <w:t>promptly to teaching materials and assessment items to reflect significant changes in practice and/or research;</w:t>
            </w:r>
            <w:r w:rsidRPr="009638E4">
              <w:rPr>
                <w:rFonts w:ascii="Arial" w:hAnsi="Arial" w:cs="Arial"/>
                <w:b/>
                <w:bCs/>
              </w:rPr>
              <w:br/>
              <w:t>• the quality of teaching, learning support and assessment is appropriate; and</w:t>
            </w:r>
            <w:r w:rsidRPr="009638E4">
              <w:rPr>
                <w:rFonts w:ascii="Arial" w:hAnsi="Arial" w:cs="Arial"/>
                <w:b/>
                <w:bCs/>
              </w:rPr>
              <w:br/>
              <w:t>• the quality of placements, learning in practice, inter-professional and work-based learning, including supervision, is appropriate.</w:t>
            </w:r>
          </w:p>
        </w:tc>
      </w:tr>
      <w:tr w:rsidR="001771D3" w:rsidRPr="004E099E" w14:paraId="63520968" w14:textId="77777777" w:rsidTr="00EB0E6C">
        <w:tc>
          <w:tcPr>
            <w:tcW w:w="10206" w:type="dxa"/>
            <w:gridSpan w:val="2"/>
            <w:shd w:val="clear" w:color="auto" w:fill="F2F2F2" w:themeFill="background1" w:themeFillShade="F2"/>
          </w:tcPr>
          <w:p w14:paraId="220BCBCF"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9969559" w14:textId="77777777" w:rsidR="001771D3" w:rsidRPr="004E099E" w:rsidRDefault="001771D3" w:rsidP="00AF7C58">
            <w:pPr>
              <w:rPr>
                <w:rFonts w:ascii="Arial" w:hAnsi="Arial" w:cs="Arial"/>
              </w:rPr>
            </w:pPr>
          </w:p>
          <w:p w14:paraId="60EC464E"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09B48706"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09"/>
        <w:gridCol w:w="7097"/>
      </w:tblGrid>
      <w:tr w:rsidR="001771D3" w:rsidRPr="004E099E" w14:paraId="29FB9EF7" w14:textId="77777777" w:rsidTr="00EB0E6C">
        <w:trPr>
          <w:cnfStyle w:val="100000000000" w:firstRow="1" w:lastRow="0" w:firstColumn="0" w:lastColumn="0" w:oddVBand="0" w:evenVBand="0" w:oddHBand="0" w:evenHBand="0" w:firstRowFirstColumn="0" w:firstRowLastColumn="0" w:lastRowFirstColumn="0" w:lastRowLastColumn="0"/>
        </w:trPr>
        <w:tc>
          <w:tcPr>
            <w:tcW w:w="3109" w:type="dxa"/>
            <w:shd w:val="clear" w:color="auto" w:fill="005191"/>
          </w:tcPr>
          <w:p w14:paraId="70514B1D"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7097" w:type="dxa"/>
            <w:shd w:val="clear" w:color="auto" w:fill="005191"/>
          </w:tcPr>
          <w:p w14:paraId="79BB8574"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2AEDAF0F" w14:textId="77777777" w:rsidTr="00EB0E6C">
        <w:tc>
          <w:tcPr>
            <w:tcW w:w="3109" w:type="dxa"/>
            <w:shd w:val="clear" w:color="auto" w:fill="F2F2F2" w:themeFill="background1" w:themeFillShade="F2"/>
          </w:tcPr>
          <w:p w14:paraId="350E2BE5" w14:textId="35FFF2D2" w:rsidR="001771D3" w:rsidRPr="004E099E" w:rsidDel="003524F7" w:rsidRDefault="001771D3" w:rsidP="00AF7C58">
            <w:pPr>
              <w:rPr>
                <w:rFonts w:ascii="Arial" w:hAnsi="Arial" w:cs="Arial"/>
              </w:rPr>
            </w:pPr>
            <w:r>
              <w:rPr>
                <w:rFonts w:ascii="Arial" w:hAnsi="Arial" w:cs="Arial"/>
                <w:b/>
              </w:rPr>
              <w:t>S4.</w:t>
            </w:r>
            <w:r w:rsidR="00DE7CB7">
              <w:rPr>
                <w:rFonts w:ascii="Arial" w:hAnsi="Arial" w:cs="Arial"/>
                <w:b/>
              </w:rPr>
              <w:t>8</w:t>
            </w:r>
          </w:p>
        </w:tc>
        <w:tc>
          <w:tcPr>
            <w:tcW w:w="7097" w:type="dxa"/>
            <w:shd w:val="clear" w:color="auto" w:fill="F2F2F2" w:themeFill="background1" w:themeFillShade="F2"/>
          </w:tcPr>
          <w:p w14:paraId="7BB6B293" w14:textId="5E16ACD0" w:rsidR="001771D3" w:rsidRPr="00005658" w:rsidRDefault="00005658" w:rsidP="00AF7C58">
            <w:pPr>
              <w:rPr>
                <w:rFonts w:ascii="Arial" w:hAnsi="Arial" w:cs="Arial"/>
                <w:b/>
                <w:bCs/>
                <w:color w:val="005191"/>
              </w:rPr>
            </w:pPr>
            <w:r w:rsidRPr="00005658">
              <w:rPr>
                <w:rFonts w:ascii="Arial" w:hAnsi="Arial" w:cs="Arial"/>
                <w:b/>
                <w:bCs/>
              </w:rPr>
              <w:t>There must be policies and systems in place for:</w:t>
            </w:r>
            <w:r>
              <w:rPr>
                <w:rFonts w:ascii="Arial" w:hAnsi="Arial" w:cs="Arial"/>
                <w:b/>
                <w:bCs/>
              </w:rPr>
              <w:br/>
            </w:r>
            <w:r w:rsidRPr="00005658">
              <w:rPr>
                <w:rFonts w:ascii="Arial" w:hAnsi="Arial" w:cs="Arial"/>
                <w:b/>
                <w:bCs/>
              </w:rPr>
              <w:t xml:space="preserve">• the selection, appointment, </w:t>
            </w:r>
            <w:r w:rsidR="00E10DB3" w:rsidRPr="00005658">
              <w:rPr>
                <w:rFonts w:ascii="Arial" w:hAnsi="Arial" w:cs="Arial"/>
                <w:b/>
                <w:bCs/>
              </w:rPr>
              <w:t>support,</w:t>
            </w:r>
            <w:r w:rsidRPr="00005658">
              <w:rPr>
                <w:rFonts w:ascii="Arial" w:hAnsi="Arial" w:cs="Arial"/>
                <w:b/>
                <w:bCs/>
              </w:rPr>
              <w:t xml:space="preserve"> and training of external examiner(s) and/or internal and external moderator(s)/verifiers; and</w:t>
            </w:r>
            <w:r>
              <w:rPr>
                <w:rFonts w:ascii="Arial" w:hAnsi="Arial" w:cs="Arial"/>
                <w:b/>
                <w:bCs/>
              </w:rPr>
              <w:br/>
            </w:r>
            <w:r w:rsidRPr="00005658">
              <w:rPr>
                <w:rFonts w:ascii="Arial" w:hAnsi="Arial" w:cs="Arial"/>
                <w:b/>
                <w:bCs/>
              </w:rPr>
              <w:t>• reporting back on actions taken to external examiners and/or internal and external moderators/verifiers.</w:t>
            </w:r>
          </w:p>
        </w:tc>
      </w:tr>
      <w:tr w:rsidR="001771D3" w:rsidRPr="004E099E" w14:paraId="79A760F8" w14:textId="77777777" w:rsidTr="00EB0E6C">
        <w:tc>
          <w:tcPr>
            <w:tcW w:w="10206" w:type="dxa"/>
            <w:gridSpan w:val="2"/>
            <w:shd w:val="clear" w:color="auto" w:fill="F2F2F2" w:themeFill="background1" w:themeFillShade="F2"/>
          </w:tcPr>
          <w:p w14:paraId="7B619D73"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6AE23E29" w14:textId="77777777" w:rsidR="001771D3" w:rsidRPr="004E099E" w:rsidRDefault="001771D3" w:rsidP="00AF7C58">
            <w:pPr>
              <w:rPr>
                <w:rFonts w:ascii="Arial" w:hAnsi="Arial" w:cs="Arial"/>
              </w:rPr>
            </w:pPr>
          </w:p>
          <w:p w14:paraId="04778EA1"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733FC40E"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87"/>
        <w:gridCol w:w="7019"/>
      </w:tblGrid>
      <w:tr w:rsidR="001771D3" w:rsidRPr="004E099E" w14:paraId="42B5B64E"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60106CD5"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0" w:type="dxa"/>
            <w:shd w:val="clear" w:color="auto" w:fill="005191"/>
          </w:tcPr>
          <w:p w14:paraId="712C11D9"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7C399955" w14:textId="77777777" w:rsidTr="00AF7C58">
        <w:tc>
          <w:tcPr>
            <w:tcW w:w="0" w:type="dxa"/>
            <w:shd w:val="clear" w:color="auto" w:fill="F2F2F2" w:themeFill="background1" w:themeFillShade="F2"/>
          </w:tcPr>
          <w:p w14:paraId="501FAD92" w14:textId="2C207663" w:rsidR="001771D3" w:rsidRPr="004E099E" w:rsidDel="003524F7" w:rsidRDefault="001771D3" w:rsidP="00AF7C58">
            <w:pPr>
              <w:rPr>
                <w:rFonts w:ascii="Arial" w:hAnsi="Arial" w:cs="Arial"/>
              </w:rPr>
            </w:pPr>
            <w:r>
              <w:rPr>
                <w:rFonts w:ascii="Arial" w:hAnsi="Arial" w:cs="Arial"/>
                <w:b/>
              </w:rPr>
              <w:t>S4.</w:t>
            </w:r>
            <w:r w:rsidR="00DE7CB7">
              <w:rPr>
                <w:rFonts w:ascii="Arial" w:hAnsi="Arial" w:cs="Arial"/>
                <w:b/>
              </w:rPr>
              <w:t>9</w:t>
            </w:r>
          </w:p>
        </w:tc>
        <w:tc>
          <w:tcPr>
            <w:tcW w:w="0" w:type="dxa"/>
            <w:shd w:val="clear" w:color="auto" w:fill="F2F2F2" w:themeFill="background1" w:themeFillShade="F2"/>
          </w:tcPr>
          <w:p w14:paraId="6A528EB5" w14:textId="4774F4E9" w:rsidR="001771D3" w:rsidRPr="00E10DB3" w:rsidRDefault="00E10DB3" w:rsidP="00AF7C58">
            <w:pPr>
              <w:rPr>
                <w:rFonts w:ascii="Arial" w:hAnsi="Arial" w:cs="Arial"/>
                <w:b/>
                <w:bCs/>
                <w:color w:val="005191"/>
              </w:rPr>
            </w:pPr>
            <w:r w:rsidRPr="00E10DB3">
              <w:rPr>
                <w:rFonts w:ascii="Arial" w:hAnsi="Arial" w:cs="Arial"/>
                <w:b/>
                <w:bCs/>
              </w:rPr>
              <w:t>There must be policies and systems in place to ensure the supervision of students during periods of learning and experience in practice safeguards patients and service-users and is not adversely affected by commercial pressures.</w:t>
            </w:r>
          </w:p>
        </w:tc>
      </w:tr>
      <w:tr w:rsidR="001771D3" w:rsidRPr="004E099E" w14:paraId="10C60FEA" w14:textId="77777777" w:rsidTr="00AF7C58">
        <w:tc>
          <w:tcPr>
            <w:tcW w:w="0" w:type="dxa"/>
            <w:gridSpan w:val="2"/>
            <w:shd w:val="clear" w:color="auto" w:fill="F2F2F2" w:themeFill="background1" w:themeFillShade="F2"/>
          </w:tcPr>
          <w:p w14:paraId="48BC3B14"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8334900" w14:textId="77777777" w:rsidR="001771D3" w:rsidRPr="004E099E" w:rsidRDefault="001771D3" w:rsidP="00AF7C58">
            <w:pPr>
              <w:rPr>
                <w:rFonts w:ascii="Arial" w:hAnsi="Arial" w:cs="Arial"/>
              </w:rPr>
            </w:pPr>
          </w:p>
          <w:p w14:paraId="628483ED"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24C97814"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86"/>
        <w:gridCol w:w="6920"/>
      </w:tblGrid>
      <w:tr w:rsidR="001771D3" w:rsidRPr="004E099E" w14:paraId="7F6E0D82"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16874D49" w14:textId="77777777" w:rsidR="001771D3" w:rsidRPr="004E099E" w:rsidRDefault="001771D3" w:rsidP="00AF7C58">
            <w:pPr>
              <w:spacing w:after="120"/>
              <w:rPr>
                <w:rFonts w:ascii="Arial" w:hAnsi="Arial" w:cs="Arial"/>
              </w:rPr>
            </w:pPr>
            <w:r w:rsidRPr="004E099E">
              <w:rPr>
                <w:rFonts w:ascii="Arial" w:hAnsi="Arial" w:cs="Arial"/>
              </w:rPr>
              <w:lastRenderedPageBreak/>
              <w:t>No</w:t>
            </w:r>
            <w:r>
              <w:rPr>
                <w:rFonts w:ascii="Arial" w:hAnsi="Arial" w:cs="Arial"/>
              </w:rPr>
              <w:t>.</w:t>
            </w:r>
          </w:p>
        </w:tc>
        <w:tc>
          <w:tcPr>
            <w:tcW w:w="0" w:type="dxa"/>
            <w:shd w:val="clear" w:color="auto" w:fill="005191"/>
          </w:tcPr>
          <w:p w14:paraId="5FACB379"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7B4A5673" w14:textId="77777777" w:rsidTr="00AF7C58">
        <w:tc>
          <w:tcPr>
            <w:tcW w:w="0" w:type="dxa"/>
            <w:shd w:val="clear" w:color="auto" w:fill="F2F2F2" w:themeFill="background1" w:themeFillShade="F2"/>
          </w:tcPr>
          <w:p w14:paraId="3C092B4A" w14:textId="39BB0041" w:rsidR="001771D3" w:rsidRPr="004E099E" w:rsidDel="003524F7" w:rsidRDefault="001771D3" w:rsidP="00AF7C58">
            <w:pPr>
              <w:rPr>
                <w:rFonts w:ascii="Arial" w:hAnsi="Arial" w:cs="Arial"/>
              </w:rPr>
            </w:pPr>
            <w:r>
              <w:rPr>
                <w:rFonts w:ascii="Arial" w:hAnsi="Arial" w:cs="Arial"/>
                <w:b/>
              </w:rPr>
              <w:t>S4.1</w:t>
            </w:r>
            <w:r w:rsidR="00DE7CB7">
              <w:rPr>
                <w:rFonts w:ascii="Arial" w:hAnsi="Arial" w:cs="Arial"/>
                <w:b/>
              </w:rPr>
              <w:t>0</w:t>
            </w:r>
          </w:p>
        </w:tc>
        <w:tc>
          <w:tcPr>
            <w:tcW w:w="0" w:type="dxa"/>
            <w:shd w:val="clear" w:color="auto" w:fill="F2F2F2" w:themeFill="background1" w:themeFillShade="F2"/>
          </w:tcPr>
          <w:p w14:paraId="46CE817C" w14:textId="643A1CE6" w:rsidR="001771D3" w:rsidRPr="00BA5C3B" w:rsidRDefault="00BA5C3B" w:rsidP="00AF7C58">
            <w:pPr>
              <w:rPr>
                <w:rFonts w:ascii="Arial" w:hAnsi="Arial" w:cs="Arial"/>
                <w:b/>
                <w:bCs/>
                <w:color w:val="005191"/>
              </w:rPr>
            </w:pPr>
            <w:r w:rsidRPr="00BA5C3B">
              <w:rPr>
                <w:rFonts w:ascii="Arial" w:hAnsi="Arial" w:cs="Arial"/>
                <w:b/>
                <w:bCs/>
              </w:rPr>
              <w:t>There must be policies and systems in place for the identification, support, and training for all who carry responsibility for supervising students. The provider responsible for the award of the approved qualification must know how and by whom a student is being supervised during periods of learning in practice.</w:t>
            </w:r>
          </w:p>
        </w:tc>
      </w:tr>
      <w:tr w:rsidR="001771D3" w:rsidRPr="004E099E" w14:paraId="774480CF" w14:textId="77777777" w:rsidTr="00AF7C58">
        <w:tc>
          <w:tcPr>
            <w:tcW w:w="0" w:type="dxa"/>
            <w:gridSpan w:val="2"/>
            <w:shd w:val="clear" w:color="auto" w:fill="F2F2F2" w:themeFill="background1" w:themeFillShade="F2"/>
          </w:tcPr>
          <w:p w14:paraId="6DE362E6"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7560BC3" w14:textId="77777777" w:rsidR="001771D3" w:rsidRPr="004E099E" w:rsidRDefault="001771D3" w:rsidP="00AF7C58">
            <w:pPr>
              <w:rPr>
                <w:rFonts w:ascii="Arial" w:hAnsi="Arial" w:cs="Arial"/>
              </w:rPr>
            </w:pPr>
          </w:p>
          <w:p w14:paraId="4B0E1B92"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292BF5F4"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1771D3" w:rsidRPr="004E099E" w14:paraId="3FF586D4"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579FAC54"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23A304A2"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69E0758B" w14:textId="77777777" w:rsidTr="00EB0E6C">
        <w:tc>
          <w:tcPr>
            <w:tcW w:w="3251" w:type="dxa"/>
            <w:shd w:val="clear" w:color="auto" w:fill="F2F2F2" w:themeFill="background1" w:themeFillShade="F2"/>
          </w:tcPr>
          <w:p w14:paraId="494253E6" w14:textId="45B7DD8B" w:rsidR="001771D3" w:rsidRPr="004E099E" w:rsidDel="003524F7" w:rsidRDefault="001771D3" w:rsidP="00AF7C58">
            <w:pPr>
              <w:rPr>
                <w:rFonts w:ascii="Arial" w:hAnsi="Arial" w:cs="Arial"/>
              </w:rPr>
            </w:pPr>
            <w:r>
              <w:rPr>
                <w:rFonts w:ascii="Arial" w:hAnsi="Arial" w:cs="Arial"/>
                <w:b/>
              </w:rPr>
              <w:t>S4.1</w:t>
            </w:r>
            <w:r w:rsidR="00DE7CB7">
              <w:rPr>
                <w:rFonts w:ascii="Arial" w:hAnsi="Arial" w:cs="Arial"/>
                <w:b/>
              </w:rPr>
              <w:t>1</w:t>
            </w:r>
          </w:p>
        </w:tc>
        <w:tc>
          <w:tcPr>
            <w:tcW w:w="6955" w:type="dxa"/>
            <w:shd w:val="clear" w:color="auto" w:fill="F2F2F2" w:themeFill="background1" w:themeFillShade="F2"/>
          </w:tcPr>
          <w:p w14:paraId="10997314" w14:textId="310606FA" w:rsidR="001771D3" w:rsidRPr="00BA5C3B" w:rsidRDefault="00BA5C3B" w:rsidP="00AF7C58">
            <w:pPr>
              <w:rPr>
                <w:rFonts w:ascii="Arial" w:hAnsi="Arial" w:cs="Arial"/>
                <w:b/>
                <w:bCs/>
                <w:color w:val="005191"/>
              </w:rPr>
            </w:pPr>
            <w:r w:rsidRPr="00BA5C3B">
              <w:rPr>
                <w:rFonts w:ascii="Arial" w:hAnsi="Arial" w:cs="Arial"/>
                <w:b/>
                <w:bCs/>
              </w:rPr>
              <w:t>Students, and anyone who teaches, assesses, supervises, employs, or works with students, must be able to provide feedback and raise concerns. Responses and action taken to feedback and concerns raised must be evidenced.</w:t>
            </w:r>
          </w:p>
        </w:tc>
      </w:tr>
      <w:tr w:rsidR="001771D3" w:rsidRPr="004E099E" w14:paraId="55240826" w14:textId="77777777" w:rsidTr="00EB0E6C">
        <w:tc>
          <w:tcPr>
            <w:tcW w:w="10206" w:type="dxa"/>
            <w:gridSpan w:val="2"/>
            <w:shd w:val="clear" w:color="auto" w:fill="F2F2F2" w:themeFill="background1" w:themeFillShade="F2"/>
          </w:tcPr>
          <w:p w14:paraId="630A46F0"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C503F2E" w14:textId="77777777" w:rsidR="001771D3" w:rsidRPr="004E099E" w:rsidRDefault="001771D3" w:rsidP="00AF7C58">
            <w:pPr>
              <w:rPr>
                <w:rFonts w:ascii="Arial" w:hAnsi="Arial" w:cs="Arial"/>
              </w:rPr>
            </w:pPr>
          </w:p>
          <w:p w14:paraId="4D9480F5"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3906DED7"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251"/>
        <w:gridCol w:w="6955"/>
      </w:tblGrid>
      <w:tr w:rsidR="001771D3" w:rsidRPr="004E099E" w14:paraId="2897DBD4" w14:textId="77777777" w:rsidTr="00EB0E6C">
        <w:trPr>
          <w:cnfStyle w:val="100000000000" w:firstRow="1" w:lastRow="0" w:firstColumn="0" w:lastColumn="0" w:oddVBand="0" w:evenVBand="0" w:oddHBand="0" w:evenHBand="0" w:firstRowFirstColumn="0" w:firstRowLastColumn="0" w:lastRowFirstColumn="0" w:lastRowLastColumn="0"/>
        </w:trPr>
        <w:tc>
          <w:tcPr>
            <w:tcW w:w="3251" w:type="dxa"/>
            <w:shd w:val="clear" w:color="auto" w:fill="005191"/>
          </w:tcPr>
          <w:p w14:paraId="307DF84D"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6955" w:type="dxa"/>
            <w:shd w:val="clear" w:color="auto" w:fill="005191"/>
          </w:tcPr>
          <w:p w14:paraId="6BAB603C"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3D7C4F80" w14:textId="77777777" w:rsidTr="00EB0E6C">
        <w:tc>
          <w:tcPr>
            <w:tcW w:w="3251" w:type="dxa"/>
            <w:shd w:val="clear" w:color="auto" w:fill="F2F2F2" w:themeFill="background1" w:themeFillShade="F2"/>
          </w:tcPr>
          <w:p w14:paraId="64D91B92" w14:textId="666B841B" w:rsidR="001771D3" w:rsidRPr="004E099E" w:rsidDel="003524F7" w:rsidRDefault="001771D3" w:rsidP="00AF7C58">
            <w:pPr>
              <w:rPr>
                <w:rFonts w:ascii="Arial" w:hAnsi="Arial" w:cs="Arial"/>
              </w:rPr>
            </w:pPr>
            <w:r>
              <w:rPr>
                <w:rFonts w:ascii="Arial" w:hAnsi="Arial" w:cs="Arial"/>
                <w:b/>
              </w:rPr>
              <w:t>S4.1</w:t>
            </w:r>
            <w:r w:rsidR="00DE7CB7">
              <w:rPr>
                <w:rFonts w:ascii="Arial" w:hAnsi="Arial" w:cs="Arial"/>
                <w:b/>
              </w:rPr>
              <w:t>2</w:t>
            </w:r>
          </w:p>
        </w:tc>
        <w:tc>
          <w:tcPr>
            <w:tcW w:w="6955" w:type="dxa"/>
            <w:shd w:val="clear" w:color="auto" w:fill="F2F2F2" w:themeFill="background1" w:themeFillShade="F2"/>
          </w:tcPr>
          <w:p w14:paraId="78039BC8" w14:textId="70ADE54C" w:rsidR="001771D3" w:rsidRPr="003E210A" w:rsidRDefault="003E210A" w:rsidP="00AF7C58">
            <w:pPr>
              <w:rPr>
                <w:rFonts w:ascii="Arial" w:hAnsi="Arial" w:cs="Arial"/>
                <w:b/>
                <w:bCs/>
                <w:color w:val="005191"/>
              </w:rPr>
            </w:pPr>
            <w:r w:rsidRPr="003E210A">
              <w:rPr>
                <w:rFonts w:ascii="Arial" w:hAnsi="Arial" w:cs="Arial"/>
                <w:b/>
                <w:bCs/>
              </w:rPr>
              <w:t>Complaints must be considered in accordance with good practice advice on handling complaints issued by the Office for the Independent Adjudicator for Higher Education in England and Wales (or equivalent).</w:t>
            </w:r>
          </w:p>
        </w:tc>
      </w:tr>
      <w:tr w:rsidR="001771D3" w:rsidRPr="004E099E" w14:paraId="04969D27" w14:textId="77777777" w:rsidTr="00EB0E6C">
        <w:tc>
          <w:tcPr>
            <w:tcW w:w="10206" w:type="dxa"/>
            <w:gridSpan w:val="2"/>
            <w:shd w:val="clear" w:color="auto" w:fill="F2F2F2" w:themeFill="background1" w:themeFillShade="F2"/>
          </w:tcPr>
          <w:p w14:paraId="6502C77A"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6AB7554" w14:textId="77777777" w:rsidR="001771D3" w:rsidRPr="004E099E" w:rsidRDefault="001771D3" w:rsidP="00AF7C58">
            <w:pPr>
              <w:rPr>
                <w:rFonts w:ascii="Arial" w:hAnsi="Arial" w:cs="Arial"/>
              </w:rPr>
            </w:pPr>
          </w:p>
          <w:p w14:paraId="6AC0E178"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20D54327"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304"/>
        <w:gridCol w:w="6902"/>
      </w:tblGrid>
      <w:tr w:rsidR="001771D3" w:rsidRPr="004E099E" w14:paraId="57DC6963" w14:textId="77777777" w:rsidTr="00EB0E6C">
        <w:trPr>
          <w:cnfStyle w:val="100000000000" w:firstRow="1" w:lastRow="0" w:firstColumn="0" w:lastColumn="0" w:oddVBand="0" w:evenVBand="0" w:oddHBand="0" w:evenHBand="0" w:firstRowFirstColumn="0" w:firstRowLastColumn="0" w:lastRowFirstColumn="0" w:lastRowLastColumn="0"/>
        </w:trPr>
        <w:tc>
          <w:tcPr>
            <w:tcW w:w="3304" w:type="dxa"/>
            <w:shd w:val="clear" w:color="auto" w:fill="005191"/>
          </w:tcPr>
          <w:p w14:paraId="4CA29CC3"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6902" w:type="dxa"/>
            <w:shd w:val="clear" w:color="auto" w:fill="005191"/>
          </w:tcPr>
          <w:p w14:paraId="1564D217"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51C5E152" w14:textId="77777777" w:rsidTr="00EB0E6C">
        <w:tc>
          <w:tcPr>
            <w:tcW w:w="3304" w:type="dxa"/>
            <w:shd w:val="clear" w:color="auto" w:fill="F2F2F2" w:themeFill="background1" w:themeFillShade="F2"/>
          </w:tcPr>
          <w:p w14:paraId="3DC3DB2C" w14:textId="29BA2D60" w:rsidR="001771D3" w:rsidRPr="004E099E" w:rsidDel="003524F7" w:rsidRDefault="001771D3" w:rsidP="00AF7C58">
            <w:pPr>
              <w:rPr>
                <w:rFonts w:ascii="Arial" w:hAnsi="Arial" w:cs="Arial"/>
              </w:rPr>
            </w:pPr>
            <w:r>
              <w:rPr>
                <w:rFonts w:ascii="Arial" w:hAnsi="Arial" w:cs="Arial"/>
                <w:b/>
              </w:rPr>
              <w:t>S4.1</w:t>
            </w:r>
            <w:r w:rsidR="00DE7CB7">
              <w:rPr>
                <w:rFonts w:ascii="Arial" w:hAnsi="Arial" w:cs="Arial"/>
                <w:b/>
              </w:rPr>
              <w:t>3</w:t>
            </w:r>
          </w:p>
        </w:tc>
        <w:tc>
          <w:tcPr>
            <w:tcW w:w="6902" w:type="dxa"/>
            <w:shd w:val="clear" w:color="auto" w:fill="F2F2F2" w:themeFill="background1" w:themeFillShade="F2"/>
          </w:tcPr>
          <w:p w14:paraId="1DBC0984" w14:textId="3F742ED0" w:rsidR="001771D3" w:rsidRPr="003E210A" w:rsidRDefault="003E210A" w:rsidP="00AF7C58">
            <w:pPr>
              <w:rPr>
                <w:rFonts w:ascii="Arial" w:hAnsi="Arial" w:cs="Arial"/>
                <w:b/>
                <w:bCs/>
                <w:color w:val="005191"/>
              </w:rPr>
            </w:pPr>
            <w:r w:rsidRPr="003E210A">
              <w:rPr>
                <w:rFonts w:ascii="Arial" w:hAnsi="Arial" w:cs="Arial"/>
                <w:b/>
                <w:bCs/>
              </w:rPr>
              <w:t>There must be an effective mechanism to identify risks to the quality of the delivery and assessment of the approved qualification, ensure appropriate management of commercial conflicts of interest and to identify areas requiring development.</w:t>
            </w:r>
          </w:p>
        </w:tc>
      </w:tr>
      <w:tr w:rsidR="001771D3" w:rsidRPr="004E099E" w14:paraId="65C3FD7D" w14:textId="77777777" w:rsidTr="00EB0E6C">
        <w:tc>
          <w:tcPr>
            <w:tcW w:w="10206" w:type="dxa"/>
            <w:gridSpan w:val="2"/>
            <w:shd w:val="clear" w:color="auto" w:fill="F2F2F2" w:themeFill="background1" w:themeFillShade="F2"/>
          </w:tcPr>
          <w:p w14:paraId="2F61F4DC"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BFB6F3E" w14:textId="77777777" w:rsidR="001771D3" w:rsidRPr="004E099E" w:rsidRDefault="001771D3" w:rsidP="00AF7C58">
            <w:pPr>
              <w:rPr>
                <w:rFonts w:ascii="Arial" w:hAnsi="Arial" w:cs="Arial"/>
              </w:rPr>
            </w:pPr>
          </w:p>
          <w:p w14:paraId="57E776C3"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1F4F9F65" w14:textId="77777777" w:rsidR="001771D3" w:rsidRDefault="001771D3" w:rsidP="00D0762C">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356"/>
        <w:gridCol w:w="6850"/>
      </w:tblGrid>
      <w:tr w:rsidR="001771D3" w:rsidRPr="004E099E" w14:paraId="19143F18" w14:textId="77777777" w:rsidTr="00AF7C58">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226C71AC" w14:textId="77777777" w:rsidR="001771D3" w:rsidRPr="004E099E" w:rsidRDefault="001771D3" w:rsidP="00AF7C58">
            <w:pPr>
              <w:spacing w:after="120"/>
              <w:rPr>
                <w:rFonts w:ascii="Arial" w:hAnsi="Arial" w:cs="Arial"/>
              </w:rPr>
            </w:pPr>
            <w:r w:rsidRPr="004E099E">
              <w:rPr>
                <w:rFonts w:ascii="Arial" w:hAnsi="Arial" w:cs="Arial"/>
              </w:rPr>
              <w:t>No</w:t>
            </w:r>
            <w:r>
              <w:rPr>
                <w:rFonts w:ascii="Arial" w:hAnsi="Arial" w:cs="Arial"/>
              </w:rPr>
              <w:t>.</w:t>
            </w:r>
          </w:p>
        </w:tc>
        <w:tc>
          <w:tcPr>
            <w:tcW w:w="0" w:type="dxa"/>
            <w:shd w:val="clear" w:color="auto" w:fill="005191"/>
          </w:tcPr>
          <w:p w14:paraId="3551AADA" w14:textId="77777777" w:rsidR="001771D3" w:rsidRPr="004E099E" w:rsidRDefault="001771D3" w:rsidP="00AF7C58">
            <w:pPr>
              <w:spacing w:after="120"/>
              <w:rPr>
                <w:rFonts w:ascii="Arial" w:hAnsi="Arial" w:cs="Arial"/>
              </w:rPr>
            </w:pPr>
            <w:r w:rsidRPr="004E099E">
              <w:rPr>
                <w:rFonts w:ascii="Arial" w:hAnsi="Arial" w:cs="Arial"/>
              </w:rPr>
              <w:t>Criteria</w:t>
            </w:r>
          </w:p>
        </w:tc>
      </w:tr>
      <w:tr w:rsidR="001771D3" w:rsidRPr="004E099E" w14:paraId="45E37148" w14:textId="77777777" w:rsidTr="00AF7C58">
        <w:tc>
          <w:tcPr>
            <w:tcW w:w="0" w:type="dxa"/>
            <w:shd w:val="clear" w:color="auto" w:fill="F2F2F2" w:themeFill="background1" w:themeFillShade="F2"/>
          </w:tcPr>
          <w:p w14:paraId="38C543A7" w14:textId="34C2A17E" w:rsidR="001771D3" w:rsidRPr="004E099E" w:rsidDel="003524F7" w:rsidRDefault="001771D3" w:rsidP="00AF7C58">
            <w:pPr>
              <w:rPr>
                <w:rFonts w:ascii="Arial" w:hAnsi="Arial" w:cs="Arial"/>
              </w:rPr>
            </w:pPr>
            <w:r>
              <w:rPr>
                <w:rFonts w:ascii="Arial" w:hAnsi="Arial" w:cs="Arial"/>
                <w:b/>
              </w:rPr>
              <w:t>S4.1</w:t>
            </w:r>
            <w:r w:rsidR="00DE7CB7">
              <w:rPr>
                <w:rFonts w:ascii="Arial" w:hAnsi="Arial" w:cs="Arial"/>
                <w:b/>
              </w:rPr>
              <w:t>4</w:t>
            </w:r>
          </w:p>
        </w:tc>
        <w:tc>
          <w:tcPr>
            <w:tcW w:w="0" w:type="dxa"/>
            <w:shd w:val="clear" w:color="auto" w:fill="F2F2F2" w:themeFill="background1" w:themeFillShade="F2"/>
          </w:tcPr>
          <w:p w14:paraId="02C11F89" w14:textId="6CA0A8E7" w:rsidR="001771D3" w:rsidRPr="005E56DC" w:rsidRDefault="005E56DC" w:rsidP="00AF7C58">
            <w:pPr>
              <w:rPr>
                <w:rFonts w:ascii="Arial" w:hAnsi="Arial" w:cs="Arial"/>
                <w:b/>
                <w:bCs/>
                <w:color w:val="005191"/>
              </w:rPr>
            </w:pPr>
            <w:r w:rsidRPr="005E56DC">
              <w:rPr>
                <w:rFonts w:ascii="Arial" w:hAnsi="Arial" w:cs="Arial"/>
                <w:b/>
                <w:bCs/>
              </w:rPr>
              <w:t>There must be systems and policies in place to ensure that the GOC is notified of any major events and/or changes to the delivery of the approved qualification, assessment and quality control, its organisation, resourcing, and constitution, including responses to relevant regulatory body reviews.</w:t>
            </w:r>
          </w:p>
        </w:tc>
      </w:tr>
      <w:tr w:rsidR="001771D3" w:rsidRPr="004E099E" w14:paraId="49F92ABA" w14:textId="77777777" w:rsidTr="00AF7C58">
        <w:tc>
          <w:tcPr>
            <w:tcW w:w="0" w:type="dxa"/>
            <w:gridSpan w:val="2"/>
            <w:shd w:val="clear" w:color="auto" w:fill="F2F2F2" w:themeFill="background1" w:themeFillShade="F2"/>
          </w:tcPr>
          <w:p w14:paraId="417DBEEF" w14:textId="77777777" w:rsidR="001771D3" w:rsidRPr="004E099E" w:rsidRDefault="001771D3"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012B743" w14:textId="77777777" w:rsidR="001771D3" w:rsidRPr="004E099E" w:rsidRDefault="001771D3" w:rsidP="00AF7C58">
            <w:pPr>
              <w:rPr>
                <w:rFonts w:ascii="Arial" w:hAnsi="Arial" w:cs="Arial"/>
              </w:rPr>
            </w:pPr>
          </w:p>
          <w:p w14:paraId="390D300D" w14:textId="77777777" w:rsidR="001771D3" w:rsidRPr="004E099E" w:rsidRDefault="001771D3" w:rsidP="00AF7C58">
            <w:pPr>
              <w:rPr>
                <w:rFonts w:ascii="Arial" w:hAnsi="Arial" w:cs="Arial"/>
                <w:i/>
                <w:iCs/>
                <w:color w:val="005191"/>
              </w:rPr>
            </w:pPr>
            <w:r w:rsidRPr="004E099E">
              <w:rPr>
                <w:rFonts w:ascii="Arial" w:hAnsi="Arial" w:cs="Arial"/>
                <w:i/>
                <w:iCs/>
                <w:color w:val="005191"/>
              </w:rPr>
              <w:t xml:space="preserve"> </w:t>
            </w:r>
          </w:p>
        </w:tc>
      </w:tr>
    </w:tbl>
    <w:p w14:paraId="4B73F1D5" w14:textId="4005A61D" w:rsidR="00D0762C" w:rsidRPr="00B65F7B" w:rsidRDefault="005E56DC" w:rsidP="00D0762C">
      <w:pPr>
        <w:rPr>
          <w:rFonts w:ascii="Arial" w:hAnsi="Arial" w:cs="Arial"/>
          <w:b/>
          <w:bCs/>
        </w:rPr>
      </w:pPr>
      <w:r>
        <w:rPr>
          <w:rFonts w:ascii="Arial" w:hAnsi="Arial" w:cs="Arial"/>
          <w:b/>
          <w:bCs/>
          <w:color w:val="005191"/>
        </w:rPr>
        <w:br/>
      </w:r>
      <w:r w:rsidR="00D0762C" w:rsidRPr="00B65F7B">
        <w:rPr>
          <w:rFonts w:ascii="Arial" w:hAnsi="Arial" w:cs="Arial"/>
          <w:b/>
          <w:bCs/>
          <w:color w:val="005191"/>
        </w:rPr>
        <w:t xml:space="preserve">Standard </w:t>
      </w:r>
      <w:r w:rsidR="00BF170B">
        <w:rPr>
          <w:rFonts w:ascii="Arial" w:hAnsi="Arial" w:cs="Arial"/>
          <w:b/>
          <w:bCs/>
          <w:color w:val="005191"/>
        </w:rPr>
        <w:t>5</w:t>
      </w:r>
      <w:r w:rsidR="00D0762C" w:rsidRPr="00B65F7B">
        <w:rPr>
          <w:rFonts w:ascii="Arial" w:hAnsi="Arial" w:cs="Arial"/>
          <w:b/>
          <w:bCs/>
          <w:color w:val="005191"/>
        </w:rPr>
        <w:t xml:space="preserve">: </w:t>
      </w:r>
      <w:r w:rsidR="00BF170B">
        <w:rPr>
          <w:rFonts w:ascii="Arial" w:hAnsi="Arial" w:cs="Arial"/>
          <w:b/>
          <w:bCs/>
          <w:color w:val="005191"/>
        </w:rPr>
        <w:t xml:space="preserve">Leadership, </w:t>
      </w:r>
      <w:r>
        <w:rPr>
          <w:rFonts w:ascii="Arial" w:hAnsi="Arial" w:cs="Arial"/>
          <w:b/>
          <w:bCs/>
          <w:color w:val="005191"/>
        </w:rPr>
        <w:t>resources,</w:t>
      </w:r>
      <w:r w:rsidR="00BF170B">
        <w:rPr>
          <w:rFonts w:ascii="Arial" w:hAnsi="Arial" w:cs="Arial"/>
          <w:b/>
          <w:bCs/>
          <w:color w:val="005191"/>
        </w:rPr>
        <w:t xml:space="preserve"> and capacity</w:t>
      </w:r>
    </w:p>
    <w:p w14:paraId="46D3B146" w14:textId="413B825C" w:rsidR="00D0762C" w:rsidRPr="00AC0D18" w:rsidRDefault="5E882802" w:rsidP="04243E9B">
      <w:pPr>
        <w:rPr>
          <w:rFonts w:ascii="Arial" w:hAnsi="Arial" w:cs="Arial"/>
        </w:rPr>
      </w:pPr>
      <w:r w:rsidRPr="00AC0D18">
        <w:rPr>
          <w:rFonts w:ascii="Arial" w:hAnsi="Arial" w:cs="Arial"/>
        </w:rPr>
        <w:t xml:space="preserve">Leadership, </w:t>
      </w:r>
      <w:r w:rsidR="005E56DC" w:rsidRPr="00AC0D18">
        <w:rPr>
          <w:rFonts w:ascii="Arial" w:hAnsi="Arial" w:cs="Arial"/>
        </w:rPr>
        <w:t>resources,</w:t>
      </w:r>
      <w:r w:rsidRPr="00AC0D18">
        <w:rPr>
          <w:rFonts w:ascii="Arial" w:hAnsi="Arial" w:cs="Arial"/>
        </w:rPr>
        <w:t xml:space="preserve"> and capacity must be sufficient to ensure the outcomes are delivered and assessed to meet </w:t>
      </w:r>
      <w:r w:rsidR="395C1746" w:rsidRPr="00AC0D18">
        <w:rPr>
          <w:rFonts w:ascii="Arial" w:hAnsi="Arial" w:cs="Arial"/>
        </w:rPr>
        <w:t xml:space="preserve">these standards in an academic, </w:t>
      </w:r>
      <w:r w:rsidR="00F5099A" w:rsidRPr="00AC0D18">
        <w:rPr>
          <w:rFonts w:ascii="Arial" w:hAnsi="Arial" w:cs="Arial"/>
        </w:rPr>
        <w:t>professional,</w:t>
      </w:r>
      <w:r w:rsidR="395C1746" w:rsidRPr="00AC0D18">
        <w:rPr>
          <w:rFonts w:ascii="Arial" w:hAnsi="Arial" w:cs="Arial"/>
        </w:rPr>
        <w:t xml:space="preserve"> and clinical context.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392"/>
        <w:gridCol w:w="6814"/>
      </w:tblGrid>
      <w:tr w:rsidR="00D0762C" w:rsidRPr="004E099E" w14:paraId="172CDE7C" w14:textId="77777777" w:rsidTr="00EB0E6C">
        <w:trPr>
          <w:cnfStyle w:val="100000000000" w:firstRow="1" w:lastRow="0" w:firstColumn="0" w:lastColumn="0" w:oddVBand="0" w:evenVBand="0" w:oddHBand="0" w:evenHBand="0" w:firstRowFirstColumn="0" w:firstRowLastColumn="0" w:lastRowFirstColumn="0" w:lastRowLastColumn="0"/>
        </w:trPr>
        <w:tc>
          <w:tcPr>
            <w:tcW w:w="3392" w:type="dxa"/>
            <w:shd w:val="clear" w:color="auto" w:fill="005191"/>
          </w:tcPr>
          <w:p w14:paraId="42449A61" w14:textId="47EE623B" w:rsidR="00D0762C" w:rsidRPr="004E099E" w:rsidRDefault="00D0762C" w:rsidP="00BB6208">
            <w:pPr>
              <w:spacing w:after="120"/>
              <w:rPr>
                <w:rFonts w:ascii="Arial" w:hAnsi="Arial" w:cs="Arial"/>
              </w:rPr>
            </w:pPr>
            <w:r w:rsidRPr="004E099E">
              <w:rPr>
                <w:rFonts w:ascii="Arial" w:hAnsi="Arial" w:cs="Arial"/>
              </w:rPr>
              <w:t>No</w:t>
            </w:r>
            <w:r w:rsidR="007D762A">
              <w:rPr>
                <w:rFonts w:ascii="Arial" w:hAnsi="Arial" w:cs="Arial"/>
              </w:rPr>
              <w:t>.</w:t>
            </w:r>
          </w:p>
        </w:tc>
        <w:tc>
          <w:tcPr>
            <w:tcW w:w="6814" w:type="dxa"/>
            <w:shd w:val="clear" w:color="auto" w:fill="005191"/>
          </w:tcPr>
          <w:p w14:paraId="5CE34DCF" w14:textId="77777777" w:rsidR="00D0762C" w:rsidRPr="004E099E" w:rsidRDefault="00D0762C" w:rsidP="00BB6208">
            <w:pPr>
              <w:spacing w:after="120"/>
              <w:rPr>
                <w:rFonts w:ascii="Arial" w:hAnsi="Arial" w:cs="Arial"/>
              </w:rPr>
            </w:pPr>
            <w:r w:rsidRPr="004E099E">
              <w:rPr>
                <w:rFonts w:ascii="Arial" w:hAnsi="Arial" w:cs="Arial"/>
              </w:rPr>
              <w:t>Criteria</w:t>
            </w:r>
          </w:p>
        </w:tc>
      </w:tr>
      <w:tr w:rsidR="00D0762C" w:rsidRPr="004E099E" w14:paraId="76B6353B" w14:textId="77777777" w:rsidTr="00EB0E6C">
        <w:tc>
          <w:tcPr>
            <w:tcW w:w="3392" w:type="dxa"/>
            <w:shd w:val="clear" w:color="auto" w:fill="F2F2F2" w:themeFill="background1" w:themeFillShade="F2"/>
          </w:tcPr>
          <w:p w14:paraId="2F5FFE2F" w14:textId="7A60406C" w:rsidR="00D0762C" w:rsidRPr="004E099E" w:rsidDel="003524F7" w:rsidRDefault="00F5099A" w:rsidP="00BB6208">
            <w:pPr>
              <w:rPr>
                <w:rFonts w:ascii="Arial" w:hAnsi="Arial" w:cs="Arial"/>
              </w:rPr>
            </w:pPr>
            <w:r>
              <w:rPr>
                <w:rFonts w:ascii="Arial" w:hAnsi="Arial" w:cs="Arial"/>
                <w:b/>
              </w:rPr>
              <w:t>S5.1</w:t>
            </w:r>
          </w:p>
        </w:tc>
        <w:tc>
          <w:tcPr>
            <w:tcW w:w="6814" w:type="dxa"/>
            <w:shd w:val="clear" w:color="auto" w:fill="F2F2F2" w:themeFill="background1" w:themeFillShade="F2"/>
          </w:tcPr>
          <w:p w14:paraId="10A72153" w14:textId="31761F88" w:rsidR="00D0762C" w:rsidRPr="00DD626A" w:rsidRDefault="00DD626A" w:rsidP="00BB6208">
            <w:pPr>
              <w:rPr>
                <w:rFonts w:ascii="Arial" w:hAnsi="Arial" w:cs="Arial"/>
                <w:b/>
                <w:bCs/>
                <w:color w:val="005191"/>
              </w:rPr>
            </w:pPr>
            <w:r w:rsidRPr="00DD626A">
              <w:rPr>
                <w:rFonts w:ascii="Arial" w:hAnsi="Arial" w:cs="Arial"/>
                <w:b/>
                <w:bCs/>
              </w:rPr>
              <w:t>There must be robust and transparent mechanisms for identifying, securing, and maintaining a sufficient and appropriate level of ongoing resource to deliver the outcomes to meet these standards, including human and physical resources that are fit for purpose and clearly integrated into strategic and business plans. Evaluations of resources and capacity must be evidenced, together with evidence of recommendations considered and implemented.</w:t>
            </w:r>
          </w:p>
        </w:tc>
      </w:tr>
      <w:tr w:rsidR="00D0762C" w:rsidRPr="004E099E" w14:paraId="5BD37D81" w14:textId="77777777" w:rsidTr="00EB0E6C">
        <w:tc>
          <w:tcPr>
            <w:tcW w:w="10206" w:type="dxa"/>
            <w:gridSpan w:val="2"/>
            <w:shd w:val="clear" w:color="auto" w:fill="F2F2F2" w:themeFill="background1" w:themeFillShade="F2"/>
          </w:tcPr>
          <w:p w14:paraId="47250E98" w14:textId="77777777" w:rsidR="00D0762C" w:rsidRPr="004E099E" w:rsidRDefault="00D0762C" w:rsidP="00BB620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3ADC84A" w14:textId="77777777" w:rsidR="00D0762C" w:rsidRPr="004E099E" w:rsidRDefault="00D0762C" w:rsidP="00BB6208">
            <w:pPr>
              <w:rPr>
                <w:rFonts w:ascii="Arial" w:hAnsi="Arial" w:cs="Arial"/>
              </w:rPr>
            </w:pPr>
          </w:p>
          <w:p w14:paraId="6CE9AE60" w14:textId="77777777" w:rsidR="00D0762C" w:rsidRPr="004E099E" w:rsidRDefault="00D0762C" w:rsidP="00BB6208">
            <w:pPr>
              <w:rPr>
                <w:rFonts w:ascii="Arial" w:hAnsi="Arial" w:cs="Arial"/>
                <w:i/>
                <w:iCs/>
                <w:color w:val="005191"/>
              </w:rPr>
            </w:pPr>
            <w:r w:rsidRPr="004E099E">
              <w:rPr>
                <w:rFonts w:ascii="Arial" w:hAnsi="Arial" w:cs="Arial"/>
                <w:i/>
                <w:iCs/>
                <w:color w:val="005191"/>
              </w:rPr>
              <w:t xml:space="preserve"> </w:t>
            </w:r>
          </w:p>
        </w:tc>
      </w:tr>
    </w:tbl>
    <w:p w14:paraId="6B989323" w14:textId="1AEE8D06" w:rsidR="0068656E" w:rsidRPr="00293862" w:rsidRDefault="0068656E" w:rsidP="00AD2D9E">
      <w:pPr>
        <w:rPr>
          <w:rFonts w:ascii="Arial" w:eastAsiaTheme="majorEastAsia" w:hAnsi="Arial" w:cs="Arial"/>
          <w:b/>
          <w:color w:val="005191"/>
          <w:sz w:val="32"/>
          <w:szCs w:val="26"/>
        </w:rPr>
        <w:sectPr w:rsidR="0068656E" w:rsidRPr="00293862" w:rsidSect="00DC0F22">
          <w:footerReference w:type="default" r:id="rId11"/>
          <w:headerReference w:type="first" r:id="rId12"/>
          <w:pgSz w:w="11906" w:h="16838" w:code="9"/>
          <w:pgMar w:top="1701" w:right="851" w:bottom="1418" w:left="851" w:header="851" w:footer="567" w:gutter="0"/>
          <w:cols w:space="708"/>
          <w:titlePg/>
          <w:docGrid w:linePitch="360"/>
        </w:sect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392"/>
        <w:gridCol w:w="6814"/>
      </w:tblGrid>
      <w:tr w:rsidR="00F5099A" w:rsidRPr="004E099E" w14:paraId="0FE03AFD" w14:textId="77777777" w:rsidTr="00EB0E6C">
        <w:trPr>
          <w:cnfStyle w:val="100000000000" w:firstRow="1" w:lastRow="0" w:firstColumn="0" w:lastColumn="0" w:oddVBand="0" w:evenVBand="0" w:oddHBand="0" w:evenHBand="0" w:firstRowFirstColumn="0" w:firstRowLastColumn="0" w:lastRowFirstColumn="0" w:lastRowLastColumn="0"/>
        </w:trPr>
        <w:tc>
          <w:tcPr>
            <w:tcW w:w="3392" w:type="dxa"/>
            <w:shd w:val="clear" w:color="auto" w:fill="005191"/>
          </w:tcPr>
          <w:p w14:paraId="6D7B77EC" w14:textId="77777777" w:rsidR="00F5099A" w:rsidRPr="004E099E" w:rsidRDefault="00F5099A" w:rsidP="00AF7C58">
            <w:pPr>
              <w:spacing w:after="120"/>
              <w:rPr>
                <w:rFonts w:ascii="Arial" w:hAnsi="Arial" w:cs="Arial"/>
              </w:rPr>
            </w:pPr>
            <w:r w:rsidRPr="004E099E">
              <w:rPr>
                <w:rFonts w:ascii="Arial" w:hAnsi="Arial" w:cs="Arial"/>
              </w:rPr>
              <w:lastRenderedPageBreak/>
              <w:t>No</w:t>
            </w:r>
            <w:r>
              <w:rPr>
                <w:rFonts w:ascii="Arial" w:hAnsi="Arial" w:cs="Arial"/>
              </w:rPr>
              <w:t>.</w:t>
            </w:r>
          </w:p>
        </w:tc>
        <w:tc>
          <w:tcPr>
            <w:tcW w:w="6814" w:type="dxa"/>
            <w:shd w:val="clear" w:color="auto" w:fill="005191"/>
          </w:tcPr>
          <w:p w14:paraId="34B49C62" w14:textId="77777777" w:rsidR="00F5099A" w:rsidRPr="004E099E" w:rsidRDefault="00F5099A" w:rsidP="00AF7C58">
            <w:pPr>
              <w:spacing w:after="120"/>
              <w:rPr>
                <w:rFonts w:ascii="Arial" w:hAnsi="Arial" w:cs="Arial"/>
              </w:rPr>
            </w:pPr>
            <w:r w:rsidRPr="004E099E">
              <w:rPr>
                <w:rFonts w:ascii="Arial" w:hAnsi="Arial" w:cs="Arial"/>
              </w:rPr>
              <w:t>Criteria</w:t>
            </w:r>
          </w:p>
        </w:tc>
      </w:tr>
      <w:tr w:rsidR="00F5099A" w:rsidRPr="004E099E" w14:paraId="1B80BDD0" w14:textId="77777777" w:rsidTr="00EB0E6C">
        <w:tc>
          <w:tcPr>
            <w:tcW w:w="3392" w:type="dxa"/>
            <w:shd w:val="clear" w:color="auto" w:fill="F2F2F2" w:themeFill="background1" w:themeFillShade="F2"/>
          </w:tcPr>
          <w:p w14:paraId="2843B827" w14:textId="207035DD" w:rsidR="00F5099A" w:rsidRPr="004E099E" w:rsidDel="003524F7" w:rsidRDefault="00F5099A" w:rsidP="00AF7C58">
            <w:pPr>
              <w:rPr>
                <w:rFonts w:ascii="Arial" w:hAnsi="Arial" w:cs="Arial"/>
              </w:rPr>
            </w:pPr>
            <w:r>
              <w:rPr>
                <w:rFonts w:ascii="Arial" w:hAnsi="Arial" w:cs="Arial"/>
                <w:b/>
              </w:rPr>
              <w:t>S5.2</w:t>
            </w:r>
          </w:p>
        </w:tc>
        <w:tc>
          <w:tcPr>
            <w:tcW w:w="6814" w:type="dxa"/>
            <w:shd w:val="clear" w:color="auto" w:fill="F2F2F2" w:themeFill="background1" w:themeFillShade="F2"/>
          </w:tcPr>
          <w:p w14:paraId="48FC8B81" w14:textId="49F795A4" w:rsidR="00F5099A" w:rsidRPr="00DD626A" w:rsidRDefault="00DD626A" w:rsidP="00AF7C58">
            <w:pPr>
              <w:rPr>
                <w:rFonts w:ascii="Arial" w:hAnsi="Arial" w:cs="Arial"/>
                <w:b/>
                <w:bCs/>
              </w:rPr>
            </w:pPr>
            <w:r w:rsidRPr="00DD626A">
              <w:rPr>
                <w:rFonts w:ascii="Arial" w:hAnsi="Arial" w:cs="Arial"/>
                <w:b/>
                <w:bCs/>
              </w:rPr>
              <w:t>There must be sufficient and appropriately qualified and experienced staff to teach and assess the outcomes. These must include:</w:t>
            </w:r>
            <w:r>
              <w:rPr>
                <w:rFonts w:ascii="Arial" w:hAnsi="Arial" w:cs="Arial"/>
                <w:b/>
                <w:bCs/>
              </w:rPr>
              <w:br/>
            </w:r>
            <w:r w:rsidRPr="00DD626A">
              <w:rPr>
                <w:rFonts w:ascii="Arial" w:hAnsi="Arial" w:cs="Arial"/>
                <w:b/>
                <w:bCs/>
              </w:rPr>
              <w:t>• an appropriately qualified and experienced programme leader, supported to succeed in their role</w:t>
            </w:r>
            <w:r>
              <w:rPr>
                <w:rFonts w:ascii="Arial" w:hAnsi="Arial" w:cs="Arial"/>
                <w:b/>
                <w:bCs/>
              </w:rPr>
              <w:t>;</w:t>
            </w:r>
            <w:r>
              <w:rPr>
                <w:rFonts w:ascii="Arial" w:hAnsi="Arial" w:cs="Arial"/>
                <w:b/>
                <w:bCs/>
              </w:rPr>
              <w:br/>
            </w:r>
            <w:r w:rsidRPr="00DD626A">
              <w:rPr>
                <w:rFonts w:ascii="Arial" w:hAnsi="Arial" w:cs="Arial"/>
                <w:b/>
                <w:bCs/>
              </w:rPr>
              <w:t>• sufficient staff responsible for the delivery and assessment  of the outcomes, including GOC registrants and other suitably qualified healthcare professionals;</w:t>
            </w:r>
            <w:r>
              <w:rPr>
                <w:rFonts w:ascii="Arial" w:hAnsi="Arial" w:cs="Arial"/>
                <w:b/>
                <w:bCs/>
              </w:rPr>
              <w:br/>
            </w:r>
            <w:r w:rsidRPr="00DD626A">
              <w:rPr>
                <w:rFonts w:ascii="Arial" w:hAnsi="Arial" w:cs="Arial"/>
                <w:b/>
                <w:bCs/>
              </w:rPr>
              <w:t>• sufficient supervision of students’ learning in practice by GOC registrants who are appropriately trained and supported in  their role; and</w:t>
            </w:r>
            <w:r>
              <w:rPr>
                <w:rFonts w:ascii="Arial" w:hAnsi="Arial" w:cs="Arial"/>
                <w:b/>
                <w:bCs/>
              </w:rPr>
              <w:br/>
            </w:r>
            <w:r w:rsidRPr="00DD626A">
              <w:rPr>
                <w:rFonts w:ascii="Arial" w:hAnsi="Arial" w:cs="Arial"/>
                <w:b/>
                <w:bCs/>
              </w:rPr>
              <w:t xml:space="preserve">• an appropriate </w:t>
            </w:r>
            <w:proofErr w:type="spellStart"/>
            <w:r w:rsidRPr="00DD626A">
              <w:rPr>
                <w:rFonts w:ascii="Arial" w:hAnsi="Arial" w:cs="Arial"/>
                <w:b/>
                <w:bCs/>
              </w:rPr>
              <w:t>student:staff</w:t>
            </w:r>
            <w:proofErr w:type="spellEnd"/>
            <w:r w:rsidRPr="00DD626A">
              <w:rPr>
                <w:rFonts w:ascii="Arial" w:hAnsi="Arial" w:cs="Arial"/>
                <w:b/>
                <w:bCs/>
              </w:rPr>
              <w:t xml:space="preserve"> ratio (SSR), which must be benchmarked to comparable provision.</w:t>
            </w:r>
          </w:p>
        </w:tc>
      </w:tr>
      <w:tr w:rsidR="00F5099A" w:rsidRPr="004E099E" w14:paraId="5BDA6AFC" w14:textId="77777777" w:rsidTr="00EB0E6C">
        <w:tc>
          <w:tcPr>
            <w:tcW w:w="10206" w:type="dxa"/>
            <w:gridSpan w:val="2"/>
            <w:shd w:val="clear" w:color="auto" w:fill="F2F2F2" w:themeFill="background1" w:themeFillShade="F2"/>
          </w:tcPr>
          <w:p w14:paraId="34FEA842" w14:textId="77777777" w:rsidR="00F5099A" w:rsidRPr="004E099E" w:rsidRDefault="00F5099A"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889C1B2" w14:textId="77777777" w:rsidR="00F5099A" w:rsidRPr="004E099E" w:rsidRDefault="00F5099A" w:rsidP="00AF7C58">
            <w:pPr>
              <w:rPr>
                <w:rFonts w:ascii="Arial" w:hAnsi="Arial" w:cs="Arial"/>
              </w:rPr>
            </w:pPr>
          </w:p>
          <w:p w14:paraId="47D89BB6" w14:textId="77777777" w:rsidR="00F5099A" w:rsidRPr="004E099E" w:rsidRDefault="00F5099A" w:rsidP="00AF7C58">
            <w:pPr>
              <w:rPr>
                <w:rFonts w:ascii="Arial" w:hAnsi="Arial" w:cs="Arial"/>
                <w:i/>
                <w:iCs/>
                <w:color w:val="005191"/>
              </w:rPr>
            </w:pPr>
            <w:r w:rsidRPr="004E099E">
              <w:rPr>
                <w:rFonts w:ascii="Arial" w:hAnsi="Arial" w:cs="Arial"/>
                <w:i/>
                <w:iCs/>
                <w:color w:val="005191"/>
              </w:rPr>
              <w:t xml:space="preserve"> </w:t>
            </w:r>
          </w:p>
        </w:tc>
      </w:tr>
    </w:tbl>
    <w:p w14:paraId="5673487D" w14:textId="04EA620F" w:rsidR="000F15CE" w:rsidRDefault="000F15CE" w:rsidP="00293862"/>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392"/>
        <w:gridCol w:w="6814"/>
      </w:tblGrid>
      <w:tr w:rsidR="00F5099A" w:rsidRPr="004E099E" w14:paraId="726D9FA6" w14:textId="77777777" w:rsidTr="00EB0E6C">
        <w:trPr>
          <w:cnfStyle w:val="100000000000" w:firstRow="1" w:lastRow="0" w:firstColumn="0" w:lastColumn="0" w:oddVBand="0" w:evenVBand="0" w:oddHBand="0" w:evenHBand="0" w:firstRowFirstColumn="0" w:firstRowLastColumn="0" w:lastRowFirstColumn="0" w:lastRowLastColumn="0"/>
        </w:trPr>
        <w:tc>
          <w:tcPr>
            <w:tcW w:w="3392" w:type="dxa"/>
            <w:shd w:val="clear" w:color="auto" w:fill="005191"/>
          </w:tcPr>
          <w:p w14:paraId="094333A4" w14:textId="77777777" w:rsidR="00F5099A" w:rsidRPr="004E099E" w:rsidRDefault="00F5099A" w:rsidP="00AF7C58">
            <w:pPr>
              <w:spacing w:after="120"/>
              <w:rPr>
                <w:rFonts w:ascii="Arial" w:hAnsi="Arial" w:cs="Arial"/>
              </w:rPr>
            </w:pPr>
            <w:r w:rsidRPr="004E099E">
              <w:rPr>
                <w:rFonts w:ascii="Arial" w:hAnsi="Arial" w:cs="Arial"/>
              </w:rPr>
              <w:t>No</w:t>
            </w:r>
            <w:r>
              <w:rPr>
                <w:rFonts w:ascii="Arial" w:hAnsi="Arial" w:cs="Arial"/>
              </w:rPr>
              <w:t>.</w:t>
            </w:r>
          </w:p>
        </w:tc>
        <w:tc>
          <w:tcPr>
            <w:tcW w:w="6814" w:type="dxa"/>
            <w:shd w:val="clear" w:color="auto" w:fill="005191"/>
          </w:tcPr>
          <w:p w14:paraId="7220E13C" w14:textId="77777777" w:rsidR="00F5099A" w:rsidRPr="004E099E" w:rsidRDefault="00F5099A" w:rsidP="00AF7C58">
            <w:pPr>
              <w:spacing w:after="120"/>
              <w:rPr>
                <w:rFonts w:ascii="Arial" w:hAnsi="Arial" w:cs="Arial"/>
              </w:rPr>
            </w:pPr>
            <w:r w:rsidRPr="004E099E">
              <w:rPr>
                <w:rFonts w:ascii="Arial" w:hAnsi="Arial" w:cs="Arial"/>
              </w:rPr>
              <w:t>Criteria</w:t>
            </w:r>
          </w:p>
        </w:tc>
      </w:tr>
      <w:tr w:rsidR="00F5099A" w:rsidRPr="004E099E" w14:paraId="162B3C52" w14:textId="77777777" w:rsidTr="00EB0E6C">
        <w:tc>
          <w:tcPr>
            <w:tcW w:w="3392" w:type="dxa"/>
            <w:shd w:val="clear" w:color="auto" w:fill="F2F2F2" w:themeFill="background1" w:themeFillShade="F2"/>
          </w:tcPr>
          <w:p w14:paraId="72929006" w14:textId="603923C5" w:rsidR="00F5099A" w:rsidRPr="004E099E" w:rsidDel="003524F7" w:rsidRDefault="00F5099A" w:rsidP="00AF7C58">
            <w:pPr>
              <w:rPr>
                <w:rFonts w:ascii="Arial" w:hAnsi="Arial" w:cs="Arial"/>
              </w:rPr>
            </w:pPr>
            <w:r>
              <w:rPr>
                <w:rFonts w:ascii="Arial" w:hAnsi="Arial" w:cs="Arial"/>
                <w:b/>
              </w:rPr>
              <w:t>S5.3</w:t>
            </w:r>
          </w:p>
        </w:tc>
        <w:tc>
          <w:tcPr>
            <w:tcW w:w="6814" w:type="dxa"/>
            <w:shd w:val="clear" w:color="auto" w:fill="F2F2F2" w:themeFill="background1" w:themeFillShade="F2"/>
          </w:tcPr>
          <w:p w14:paraId="7BAC2598" w14:textId="66F87159" w:rsidR="00F5099A" w:rsidRPr="006C2E67" w:rsidRDefault="006C2E67" w:rsidP="00AF7C58">
            <w:pPr>
              <w:rPr>
                <w:rFonts w:ascii="Arial" w:hAnsi="Arial" w:cs="Arial"/>
                <w:b/>
                <w:bCs/>
                <w:color w:val="005191"/>
              </w:rPr>
            </w:pPr>
            <w:r w:rsidRPr="006C2E67">
              <w:rPr>
                <w:rFonts w:ascii="Arial" w:hAnsi="Arial" w:cs="Arial"/>
                <w:b/>
                <w:bCs/>
              </w:rPr>
              <w:t>Staff who teach and/or assess the outcomes must be appropriately qualified and supported to develop in their professional, clinical, supervisory, academic/teaching and/or research roles</w:t>
            </w:r>
            <w:r w:rsidR="005C495D" w:rsidRPr="006C2E67">
              <w:rPr>
                <w:rFonts w:ascii="Arial" w:hAnsi="Arial" w:cs="Arial"/>
                <w:b/>
                <w:bCs/>
              </w:rPr>
              <w:t xml:space="preserve">. </w:t>
            </w:r>
            <w:r w:rsidRPr="006C2E67">
              <w:rPr>
                <w:rFonts w:ascii="Arial" w:hAnsi="Arial" w:cs="Arial"/>
                <w:b/>
                <w:bCs/>
              </w:rPr>
              <w:t>These must include:</w:t>
            </w:r>
            <w:r>
              <w:rPr>
                <w:rFonts w:ascii="Arial" w:hAnsi="Arial" w:cs="Arial"/>
                <w:b/>
                <w:bCs/>
              </w:rPr>
              <w:br/>
            </w:r>
            <w:r w:rsidRPr="006C2E67">
              <w:rPr>
                <w:rFonts w:ascii="Arial" w:hAnsi="Arial" w:cs="Arial"/>
                <w:b/>
                <w:bCs/>
              </w:rPr>
              <w:t xml:space="preserve">• opportunities for continuing professional development (CPD), including personal, </w:t>
            </w:r>
            <w:proofErr w:type="gramStart"/>
            <w:r w:rsidRPr="006C2E67">
              <w:rPr>
                <w:rFonts w:ascii="Arial" w:hAnsi="Arial" w:cs="Arial"/>
                <w:b/>
                <w:bCs/>
              </w:rPr>
              <w:t>academic</w:t>
            </w:r>
            <w:proofErr w:type="gramEnd"/>
            <w:r w:rsidRPr="006C2E67">
              <w:rPr>
                <w:rFonts w:ascii="Arial" w:hAnsi="Arial" w:cs="Arial"/>
                <w:b/>
                <w:bCs/>
              </w:rPr>
              <w:t xml:space="preserve"> and profession-specific development;</w:t>
            </w:r>
            <w:r>
              <w:rPr>
                <w:rFonts w:ascii="Arial" w:hAnsi="Arial" w:cs="Arial"/>
                <w:b/>
                <w:bCs/>
              </w:rPr>
              <w:br/>
            </w:r>
            <w:r w:rsidRPr="006C2E67">
              <w:rPr>
                <w:rFonts w:ascii="Arial" w:hAnsi="Arial" w:cs="Arial"/>
                <w:b/>
                <w:bCs/>
              </w:rPr>
              <w:t>• effective induction, supervision, peer support, and mentoring;</w:t>
            </w:r>
            <w:r>
              <w:rPr>
                <w:rFonts w:ascii="Arial" w:hAnsi="Arial" w:cs="Arial"/>
                <w:b/>
                <w:bCs/>
              </w:rPr>
              <w:br/>
            </w:r>
            <w:r w:rsidRPr="006C2E67">
              <w:rPr>
                <w:rFonts w:ascii="Arial" w:hAnsi="Arial" w:cs="Arial"/>
                <w:b/>
                <w:bCs/>
              </w:rPr>
              <w:t xml:space="preserve">• realistic workloads for anyone who teaches, assesses </w:t>
            </w:r>
            <w:r w:rsidR="00F1728B" w:rsidRPr="006C2E67">
              <w:rPr>
                <w:rFonts w:ascii="Arial" w:hAnsi="Arial" w:cs="Arial"/>
                <w:b/>
                <w:bCs/>
              </w:rPr>
              <w:t>or supervises</w:t>
            </w:r>
            <w:r w:rsidRPr="006C2E67">
              <w:rPr>
                <w:rFonts w:ascii="Arial" w:hAnsi="Arial" w:cs="Arial"/>
                <w:b/>
                <w:bCs/>
              </w:rPr>
              <w:t xml:space="preserve"> students;</w:t>
            </w:r>
            <w:r>
              <w:rPr>
                <w:rFonts w:ascii="Arial" w:hAnsi="Arial" w:cs="Arial"/>
                <w:b/>
                <w:bCs/>
              </w:rPr>
              <w:br/>
            </w:r>
            <w:r w:rsidRPr="006C2E67">
              <w:rPr>
                <w:rFonts w:ascii="Arial" w:hAnsi="Arial" w:cs="Arial"/>
                <w:b/>
                <w:bCs/>
              </w:rPr>
              <w:t>• for teaching staff, the opportunity to gain teaching qualifications; and</w:t>
            </w:r>
            <w:r>
              <w:rPr>
                <w:rFonts w:ascii="Arial" w:hAnsi="Arial" w:cs="Arial"/>
                <w:b/>
                <w:bCs/>
              </w:rPr>
              <w:br/>
            </w:r>
            <w:r w:rsidRPr="006C2E67">
              <w:rPr>
                <w:rFonts w:ascii="Arial" w:hAnsi="Arial" w:cs="Arial"/>
                <w:b/>
                <w:bCs/>
              </w:rPr>
              <w:t>• effective appraisal, performance review and career development support.</w:t>
            </w:r>
          </w:p>
        </w:tc>
      </w:tr>
      <w:tr w:rsidR="00F5099A" w:rsidRPr="004E099E" w14:paraId="5CC8E242" w14:textId="77777777" w:rsidTr="00EB0E6C">
        <w:tc>
          <w:tcPr>
            <w:tcW w:w="10206" w:type="dxa"/>
            <w:gridSpan w:val="2"/>
            <w:shd w:val="clear" w:color="auto" w:fill="F2F2F2" w:themeFill="background1" w:themeFillShade="F2"/>
          </w:tcPr>
          <w:p w14:paraId="13B5D242" w14:textId="77777777" w:rsidR="00F5099A" w:rsidRPr="004E099E" w:rsidRDefault="00F5099A"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14FF7DB" w14:textId="77777777" w:rsidR="00F5099A" w:rsidRPr="004E099E" w:rsidRDefault="00F5099A" w:rsidP="00AF7C58">
            <w:pPr>
              <w:rPr>
                <w:rFonts w:ascii="Arial" w:hAnsi="Arial" w:cs="Arial"/>
              </w:rPr>
            </w:pPr>
          </w:p>
          <w:p w14:paraId="33E46A25" w14:textId="77777777" w:rsidR="00F5099A" w:rsidRPr="004E099E" w:rsidRDefault="00F5099A" w:rsidP="00AF7C58">
            <w:pPr>
              <w:rPr>
                <w:rFonts w:ascii="Arial" w:hAnsi="Arial" w:cs="Arial"/>
                <w:i/>
                <w:iCs/>
                <w:color w:val="005191"/>
              </w:rPr>
            </w:pPr>
            <w:r w:rsidRPr="004E099E">
              <w:rPr>
                <w:rFonts w:ascii="Arial" w:hAnsi="Arial" w:cs="Arial"/>
                <w:i/>
                <w:iCs/>
                <w:color w:val="005191"/>
              </w:rPr>
              <w:t xml:space="preserve"> </w:t>
            </w:r>
          </w:p>
        </w:tc>
      </w:tr>
    </w:tbl>
    <w:p w14:paraId="7577A007" w14:textId="77777777" w:rsidR="00F5099A" w:rsidRDefault="00F5099A" w:rsidP="00293862"/>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392"/>
        <w:gridCol w:w="6814"/>
      </w:tblGrid>
      <w:tr w:rsidR="00F5099A" w:rsidRPr="004E099E" w14:paraId="555F6FEE" w14:textId="77777777" w:rsidTr="00EB0E6C">
        <w:trPr>
          <w:cnfStyle w:val="100000000000" w:firstRow="1" w:lastRow="0" w:firstColumn="0" w:lastColumn="0" w:oddVBand="0" w:evenVBand="0" w:oddHBand="0" w:evenHBand="0" w:firstRowFirstColumn="0" w:firstRowLastColumn="0" w:lastRowFirstColumn="0" w:lastRowLastColumn="0"/>
        </w:trPr>
        <w:tc>
          <w:tcPr>
            <w:tcW w:w="3392" w:type="dxa"/>
            <w:shd w:val="clear" w:color="auto" w:fill="005191"/>
          </w:tcPr>
          <w:p w14:paraId="3E29026C" w14:textId="77777777" w:rsidR="00F5099A" w:rsidRPr="004E099E" w:rsidRDefault="00F5099A" w:rsidP="00AF7C58">
            <w:pPr>
              <w:spacing w:after="120"/>
              <w:rPr>
                <w:rFonts w:ascii="Arial" w:hAnsi="Arial" w:cs="Arial"/>
              </w:rPr>
            </w:pPr>
            <w:r w:rsidRPr="004E099E">
              <w:rPr>
                <w:rFonts w:ascii="Arial" w:hAnsi="Arial" w:cs="Arial"/>
              </w:rPr>
              <w:t>No</w:t>
            </w:r>
            <w:r>
              <w:rPr>
                <w:rFonts w:ascii="Arial" w:hAnsi="Arial" w:cs="Arial"/>
              </w:rPr>
              <w:t>.</w:t>
            </w:r>
          </w:p>
        </w:tc>
        <w:tc>
          <w:tcPr>
            <w:tcW w:w="6814" w:type="dxa"/>
            <w:shd w:val="clear" w:color="auto" w:fill="005191"/>
          </w:tcPr>
          <w:p w14:paraId="464EBAC2" w14:textId="77777777" w:rsidR="00F5099A" w:rsidRPr="004E099E" w:rsidRDefault="00F5099A" w:rsidP="00AF7C58">
            <w:pPr>
              <w:spacing w:after="120"/>
              <w:rPr>
                <w:rFonts w:ascii="Arial" w:hAnsi="Arial" w:cs="Arial"/>
              </w:rPr>
            </w:pPr>
            <w:r w:rsidRPr="004E099E">
              <w:rPr>
                <w:rFonts w:ascii="Arial" w:hAnsi="Arial" w:cs="Arial"/>
              </w:rPr>
              <w:t>Criteria</w:t>
            </w:r>
          </w:p>
        </w:tc>
      </w:tr>
      <w:tr w:rsidR="00F5099A" w:rsidRPr="004E099E" w14:paraId="0B40D441" w14:textId="77777777" w:rsidTr="00EB0E6C">
        <w:tc>
          <w:tcPr>
            <w:tcW w:w="3392" w:type="dxa"/>
            <w:shd w:val="clear" w:color="auto" w:fill="F2F2F2" w:themeFill="background1" w:themeFillShade="F2"/>
          </w:tcPr>
          <w:p w14:paraId="4955D3EE" w14:textId="6F92FF76" w:rsidR="00F5099A" w:rsidRPr="004E099E" w:rsidDel="003524F7" w:rsidRDefault="00F5099A" w:rsidP="00AF7C58">
            <w:pPr>
              <w:rPr>
                <w:rFonts w:ascii="Arial" w:hAnsi="Arial" w:cs="Arial"/>
              </w:rPr>
            </w:pPr>
            <w:r>
              <w:rPr>
                <w:rFonts w:ascii="Arial" w:hAnsi="Arial" w:cs="Arial"/>
                <w:b/>
              </w:rPr>
              <w:t>S5.4</w:t>
            </w:r>
          </w:p>
        </w:tc>
        <w:tc>
          <w:tcPr>
            <w:tcW w:w="6814" w:type="dxa"/>
            <w:shd w:val="clear" w:color="auto" w:fill="F2F2F2" w:themeFill="background1" w:themeFillShade="F2"/>
          </w:tcPr>
          <w:p w14:paraId="7CB01C76" w14:textId="6D08F210" w:rsidR="00F5099A" w:rsidRPr="00F1728B" w:rsidRDefault="00F1728B" w:rsidP="00AF7C58">
            <w:pPr>
              <w:rPr>
                <w:rFonts w:ascii="Arial" w:hAnsi="Arial" w:cs="Arial"/>
                <w:b/>
                <w:bCs/>
                <w:color w:val="005191"/>
              </w:rPr>
            </w:pPr>
            <w:r w:rsidRPr="00F1728B">
              <w:rPr>
                <w:rFonts w:ascii="Arial" w:hAnsi="Arial" w:cs="Arial"/>
                <w:b/>
                <w:bCs/>
              </w:rPr>
              <w:t>There must be sufficient and appropriate learning facilities to deliver and assess the outcomes. These must include:</w:t>
            </w:r>
            <w:r>
              <w:rPr>
                <w:rFonts w:ascii="Arial" w:hAnsi="Arial" w:cs="Arial"/>
                <w:b/>
                <w:bCs/>
              </w:rPr>
              <w:br/>
            </w:r>
            <w:r w:rsidRPr="00F1728B">
              <w:rPr>
                <w:rFonts w:ascii="Arial" w:hAnsi="Arial" w:cs="Arial"/>
                <w:b/>
                <w:bCs/>
              </w:rPr>
              <w:t>• sufficient and appropriate library and other information and IT resources;</w:t>
            </w:r>
            <w:r>
              <w:rPr>
                <w:rFonts w:ascii="Arial" w:hAnsi="Arial" w:cs="Arial"/>
                <w:b/>
                <w:bCs/>
              </w:rPr>
              <w:br/>
            </w:r>
            <w:r w:rsidRPr="00F1728B">
              <w:rPr>
                <w:rFonts w:ascii="Arial" w:hAnsi="Arial" w:cs="Arial"/>
                <w:b/>
                <w:bCs/>
              </w:rPr>
              <w:t>• access to specialist resources, including textbooks, journals, internet and web-based materials;</w:t>
            </w:r>
            <w:r>
              <w:rPr>
                <w:rFonts w:ascii="Arial" w:hAnsi="Arial" w:cs="Arial"/>
                <w:b/>
                <w:bCs/>
              </w:rPr>
              <w:br/>
            </w:r>
            <w:r w:rsidRPr="00F1728B">
              <w:rPr>
                <w:rFonts w:ascii="Arial" w:hAnsi="Arial" w:cs="Arial"/>
                <w:b/>
                <w:bCs/>
              </w:rPr>
              <w:t xml:space="preserve">• specialist teaching, learning and clinical facilities </w:t>
            </w:r>
            <w:r w:rsidR="005C495D" w:rsidRPr="00F1728B">
              <w:rPr>
                <w:rFonts w:ascii="Arial" w:hAnsi="Arial" w:cs="Arial"/>
                <w:b/>
                <w:bCs/>
              </w:rPr>
              <w:t>to enable</w:t>
            </w:r>
            <w:r w:rsidRPr="00F1728B">
              <w:rPr>
                <w:rFonts w:ascii="Arial" w:hAnsi="Arial" w:cs="Arial"/>
                <w:b/>
                <w:bCs/>
              </w:rPr>
              <w:t xml:space="preserve"> the delivery and assessment of the outcomes; and</w:t>
            </w:r>
            <w:r>
              <w:rPr>
                <w:rFonts w:ascii="Arial" w:hAnsi="Arial" w:cs="Arial"/>
                <w:b/>
                <w:bCs/>
              </w:rPr>
              <w:br/>
            </w:r>
            <w:r w:rsidRPr="00F1728B">
              <w:rPr>
                <w:rFonts w:ascii="Arial" w:hAnsi="Arial" w:cs="Arial"/>
                <w:b/>
                <w:bCs/>
              </w:rPr>
              <w:t>• enrichment activities, which may include non-</w:t>
            </w:r>
            <w:proofErr w:type="gramStart"/>
            <w:r w:rsidRPr="00F1728B">
              <w:rPr>
                <w:rFonts w:ascii="Arial" w:hAnsi="Arial" w:cs="Arial"/>
                <w:b/>
                <w:bCs/>
              </w:rPr>
              <w:t>compulsory,  non</w:t>
            </w:r>
            <w:proofErr w:type="gramEnd"/>
            <w:r w:rsidRPr="00F1728B">
              <w:rPr>
                <w:rFonts w:ascii="Arial" w:hAnsi="Arial" w:cs="Arial"/>
                <w:b/>
                <w:bCs/>
              </w:rPr>
              <w:t>-assessed elements.</w:t>
            </w:r>
          </w:p>
        </w:tc>
      </w:tr>
      <w:tr w:rsidR="00F5099A" w:rsidRPr="004E099E" w14:paraId="287ED7D1" w14:textId="77777777" w:rsidTr="00EB0E6C">
        <w:tc>
          <w:tcPr>
            <w:tcW w:w="10206" w:type="dxa"/>
            <w:gridSpan w:val="2"/>
            <w:shd w:val="clear" w:color="auto" w:fill="F2F2F2" w:themeFill="background1" w:themeFillShade="F2"/>
          </w:tcPr>
          <w:p w14:paraId="511B7EFB" w14:textId="77777777" w:rsidR="00F5099A" w:rsidRPr="004E099E" w:rsidRDefault="00F5099A"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6E333F5" w14:textId="77777777" w:rsidR="00F5099A" w:rsidRPr="004E099E" w:rsidRDefault="00F5099A" w:rsidP="00AF7C58">
            <w:pPr>
              <w:rPr>
                <w:rFonts w:ascii="Arial" w:hAnsi="Arial" w:cs="Arial"/>
              </w:rPr>
            </w:pPr>
          </w:p>
          <w:p w14:paraId="754D107F" w14:textId="77777777" w:rsidR="00F5099A" w:rsidRPr="004E099E" w:rsidRDefault="00F5099A" w:rsidP="00AF7C58">
            <w:pPr>
              <w:rPr>
                <w:rFonts w:ascii="Arial" w:hAnsi="Arial" w:cs="Arial"/>
                <w:i/>
                <w:iCs/>
                <w:color w:val="005191"/>
              </w:rPr>
            </w:pPr>
            <w:r w:rsidRPr="004E099E">
              <w:rPr>
                <w:rFonts w:ascii="Arial" w:hAnsi="Arial" w:cs="Arial"/>
                <w:i/>
                <w:iCs/>
                <w:color w:val="005191"/>
              </w:rPr>
              <w:t xml:space="preserve"> </w:t>
            </w:r>
          </w:p>
        </w:tc>
      </w:tr>
    </w:tbl>
    <w:p w14:paraId="1C9C95BC" w14:textId="77777777" w:rsidR="00F5099A" w:rsidRDefault="00F5099A" w:rsidP="00293862"/>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392"/>
        <w:gridCol w:w="6814"/>
      </w:tblGrid>
      <w:tr w:rsidR="00F5099A" w:rsidRPr="004E099E" w14:paraId="29004D34" w14:textId="77777777" w:rsidTr="00EB0E6C">
        <w:trPr>
          <w:cnfStyle w:val="100000000000" w:firstRow="1" w:lastRow="0" w:firstColumn="0" w:lastColumn="0" w:oddVBand="0" w:evenVBand="0" w:oddHBand="0" w:evenHBand="0" w:firstRowFirstColumn="0" w:firstRowLastColumn="0" w:lastRowFirstColumn="0" w:lastRowLastColumn="0"/>
        </w:trPr>
        <w:tc>
          <w:tcPr>
            <w:tcW w:w="3392" w:type="dxa"/>
            <w:shd w:val="clear" w:color="auto" w:fill="005191"/>
          </w:tcPr>
          <w:p w14:paraId="064A3BE2" w14:textId="77777777" w:rsidR="00F5099A" w:rsidRPr="004E099E" w:rsidRDefault="00F5099A" w:rsidP="00AF7C58">
            <w:pPr>
              <w:spacing w:after="120"/>
              <w:rPr>
                <w:rFonts w:ascii="Arial" w:hAnsi="Arial" w:cs="Arial"/>
              </w:rPr>
            </w:pPr>
            <w:r w:rsidRPr="004E099E">
              <w:rPr>
                <w:rFonts w:ascii="Arial" w:hAnsi="Arial" w:cs="Arial"/>
              </w:rPr>
              <w:t>No</w:t>
            </w:r>
            <w:r>
              <w:rPr>
                <w:rFonts w:ascii="Arial" w:hAnsi="Arial" w:cs="Arial"/>
              </w:rPr>
              <w:t>.</w:t>
            </w:r>
          </w:p>
        </w:tc>
        <w:tc>
          <w:tcPr>
            <w:tcW w:w="6814" w:type="dxa"/>
            <w:shd w:val="clear" w:color="auto" w:fill="005191"/>
          </w:tcPr>
          <w:p w14:paraId="68E80B24" w14:textId="77777777" w:rsidR="00F5099A" w:rsidRPr="004E099E" w:rsidRDefault="00F5099A" w:rsidP="00AF7C58">
            <w:pPr>
              <w:spacing w:after="120"/>
              <w:rPr>
                <w:rFonts w:ascii="Arial" w:hAnsi="Arial" w:cs="Arial"/>
              </w:rPr>
            </w:pPr>
            <w:r w:rsidRPr="004E099E">
              <w:rPr>
                <w:rFonts w:ascii="Arial" w:hAnsi="Arial" w:cs="Arial"/>
              </w:rPr>
              <w:t>Criteria</w:t>
            </w:r>
          </w:p>
        </w:tc>
      </w:tr>
      <w:tr w:rsidR="00F5099A" w:rsidRPr="004E099E" w14:paraId="010EF28F" w14:textId="77777777" w:rsidTr="00EB0E6C">
        <w:tc>
          <w:tcPr>
            <w:tcW w:w="3392" w:type="dxa"/>
            <w:shd w:val="clear" w:color="auto" w:fill="F2F2F2" w:themeFill="background1" w:themeFillShade="F2"/>
          </w:tcPr>
          <w:p w14:paraId="0B9E97AA" w14:textId="2CA8CC36" w:rsidR="00F5099A" w:rsidRPr="004E099E" w:rsidDel="003524F7" w:rsidRDefault="00F5099A" w:rsidP="00AF7C58">
            <w:pPr>
              <w:rPr>
                <w:rFonts w:ascii="Arial" w:hAnsi="Arial" w:cs="Arial"/>
              </w:rPr>
            </w:pPr>
            <w:r>
              <w:rPr>
                <w:rFonts w:ascii="Arial" w:hAnsi="Arial" w:cs="Arial"/>
                <w:b/>
              </w:rPr>
              <w:t>S5.5</w:t>
            </w:r>
          </w:p>
        </w:tc>
        <w:tc>
          <w:tcPr>
            <w:tcW w:w="6814" w:type="dxa"/>
            <w:shd w:val="clear" w:color="auto" w:fill="F2F2F2" w:themeFill="background1" w:themeFillShade="F2"/>
          </w:tcPr>
          <w:p w14:paraId="5E2D0B14" w14:textId="2E00014D" w:rsidR="00F5099A" w:rsidRPr="003D57AA" w:rsidRDefault="003D57AA" w:rsidP="00AF7C58">
            <w:pPr>
              <w:rPr>
                <w:rFonts w:ascii="Arial" w:hAnsi="Arial" w:cs="Arial"/>
                <w:b/>
                <w:bCs/>
                <w:color w:val="005191"/>
              </w:rPr>
            </w:pPr>
            <w:r w:rsidRPr="003D57AA">
              <w:rPr>
                <w:rFonts w:ascii="Arial" w:hAnsi="Arial" w:cs="Arial"/>
                <w:b/>
                <w:bCs/>
              </w:rPr>
              <w:t>Students must have effective support for health, wellbeing, conduct, academic, professional, and clinical issues.</w:t>
            </w:r>
          </w:p>
        </w:tc>
      </w:tr>
      <w:tr w:rsidR="00F5099A" w:rsidRPr="004E099E" w14:paraId="34C65F5C" w14:textId="77777777" w:rsidTr="00EB0E6C">
        <w:tc>
          <w:tcPr>
            <w:tcW w:w="10206" w:type="dxa"/>
            <w:gridSpan w:val="2"/>
            <w:shd w:val="clear" w:color="auto" w:fill="F2F2F2" w:themeFill="background1" w:themeFillShade="F2"/>
          </w:tcPr>
          <w:p w14:paraId="357C07D4" w14:textId="77777777" w:rsidR="00F5099A" w:rsidRPr="004E099E" w:rsidRDefault="00F5099A" w:rsidP="00AF7C5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2452C7A" w14:textId="77777777" w:rsidR="00F5099A" w:rsidRPr="004E099E" w:rsidRDefault="00F5099A" w:rsidP="00AF7C58">
            <w:pPr>
              <w:rPr>
                <w:rFonts w:ascii="Arial" w:hAnsi="Arial" w:cs="Arial"/>
              </w:rPr>
            </w:pPr>
          </w:p>
          <w:p w14:paraId="62C82F2B" w14:textId="77777777" w:rsidR="00F5099A" w:rsidRPr="004E099E" w:rsidRDefault="00F5099A" w:rsidP="00AF7C58">
            <w:pPr>
              <w:rPr>
                <w:rFonts w:ascii="Arial" w:hAnsi="Arial" w:cs="Arial"/>
                <w:i/>
                <w:iCs/>
                <w:color w:val="005191"/>
              </w:rPr>
            </w:pPr>
            <w:r w:rsidRPr="004E099E">
              <w:rPr>
                <w:rFonts w:ascii="Arial" w:hAnsi="Arial" w:cs="Arial"/>
                <w:i/>
                <w:iCs/>
                <w:color w:val="005191"/>
              </w:rPr>
              <w:t xml:space="preserve"> </w:t>
            </w:r>
          </w:p>
        </w:tc>
      </w:tr>
    </w:tbl>
    <w:p w14:paraId="5F20BEF2" w14:textId="77777777" w:rsidR="00F5099A" w:rsidRPr="00293862" w:rsidRDefault="00F5099A" w:rsidP="00293862"/>
    <w:sectPr w:rsidR="00F5099A" w:rsidRPr="00293862" w:rsidSect="0033708F">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C350" w14:textId="77777777" w:rsidR="00CD453F" w:rsidRDefault="00CD453F" w:rsidP="00FE3018">
      <w:pPr>
        <w:spacing w:after="0"/>
      </w:pPr>
      <w:r>
        <w:separator/>
      </w:r>
    </w:p>
  </w:endnote>
  <w:endnote w:type="continuationSeparator" w:id="0">
    <w:p w14:paraId="15D9D24F" w14:textId="77777777" w:rsidR="00CD453F" w:rsidRDefault="00CD453F" w:rsidP="00FE3018">
      <w:pPr>
        <w:spacing w:after="0"/>
      </w:pPr>
      <w:r>
        <w:continuationSeparator/>
      </w:r>
    </w:p>
  </w:endnote>
  <w:endnote w:type="continuationNotice" w:id="1">
    <w:p w14:paraId="3ECB8589" w14:textId="77777777" w:rsidR="00CD453F" w:rsidRDefault="00CD45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37693A" w:rsidRPr="0037693A" w14:paraId="4874E8BB" w14:textId="77777777" w:rsidTr="00096B1E">
      <w:tc>
        <w:tcPr>
          <w:tcW w:w="9020" w:type="dxa"/>
          <w:gridSpan w:val="4"/>
        </w:tcPr>
        <w:p w14:paraId="4BA65E1A" w14:textId="6E4BC842" w:rsidR="0037693A" w:rsidRPr="0037693A" w:rsidRDefault="00293862" w:rsidP="0037693A">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Template 2: Criteria Narrative</w:t>
          </w:r>
        </w:p>
      </w:tc>
    </w:tr>
    <w:tr w:rsidR="0037693A" w:rsidRPr="0037693A" w14:paraId="2CF3DB49" w14:textId="77777777" w:rsidTr="00096B1E">
      <w:tc>
        <w:tcPr>
          <w:tcW w:w="2589" w:type="dxa"/>
        </w:tcPr>
        <w:p w14:paraId="48112D3E"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56017F29" w14:textId="1A5A676D" w:rsidR="0037693A" w:rsidRPr="0037693A" w:rsidRDefault="00C84304"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1278275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68A9145" w14:textId="1A33E570" w:rsidR="0037693A" w:rsidRPr="0037693A" w:rsidRDefault="00C84304"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25 April 2022</w:t>
          </w:r>
        </w:p>
      </w:tc>
    </w:tr>
    <w:tr w:rsidR="0037693A" w:rsidRPr="0037693A" w14:paraId="67CB9F0F" w14:textId="77777777" w:rsidTr="00096B1E">
      <w:tc>
        <w:tcPr>
          <w:tcW w:w="2589" w:type="dxa"/>
        </w:tcPr>
        <w:p w14:paraId="2230437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309995DC" w14:textId="77188482" w:rsidR="0037693A" w:rsidRPr="0037693A" w:rsidRDefault="00FA1306"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April 2022</w:t>
          </w:r>
        </w:p>
      </w:tc>
      <w:tc>
        <w:tcPr>
          <w:tcW w:w="2756" w:type="dxa"/>
        </w:tcPr>
        <w:p w14:paraId="0F16DA0A"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7AB75F30" w14:textId="3B062DF7" w:rsidR="0037693A" w:rsidRPr="0037693A" w:rsidRDefault="00FA1306"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April 2023</w:t>
          </w:r>
        </w:p>
      </w:tc>
    </w:tr>
  </w:tbl>
  <w:p w14:paraId="74BEF5F4" w14:textId="119510B7" w:rsidR="004C4BB0" w:rsidRPr="006F2636" w:rsidRDefault="0037693A" w:rsidP="0037693A">
    <w:pPr>
      <w:pStyle w:val="paragraph"/>
      <w:spacing w:before="0" w:beforeAutospacing="0" w:after="0" w:afterAutospacing="0"/>
      <w:jc w:val="right"/>
      <w:textAlignment w:val="baseline"/>
      <w:rPr>
        <w:rFonts w:ascii="Arial" w:hAnsi="Arial" w:cs="Arial"/>
        <w:color w:val="000000" w:themeColor="text1"/>
        <w:sz w:val="16"/>
        <w:szCs w:val="16"/>
      </w:rPr>
    </w:pPr>
    <w:r w:rsidRPr="0037693A">
      <w:rPr>
        <w:rFonts w:ascii="Arial" w:hAnsi="Arial" w:cs="Arial"/>
        <w:color w:val="000000" w:themeColor="text1"/>
        <w:sz w:val="16"/>
        <w:szCs w:val="16"/>
      </w:rPr>
      <w:fldChar w:fldCharType="begin"/>
    </w:r>
    <w:r w:rsidRPr="0037693A">
      <w:rPr>
        <w:rFonts w:ascii="Arial" w:hAnsi="Arial" w:cs="Arial"/>
        <w:color w:val="000000" w:themeColor="text1"/>
        <w:sz w:val="16"/>
        <w:szCs w:val="16"/>
      </w:rPr>
      <w:instrText xml:space="preserve"> PAGE   \* MERGEFORMAT </w:instrText>
    </w:r>
    <w:r w:rsidRPr="0037693A">
      <w:rPr>
        <w:rFonts w:ascii="Arial" w:hAnsi="Arial" w:cs="Arial"/>
        <w:color w:val="000000" w:themeColor="text1"/>
        <w:sz w:val="16"/>
        <w:szCs w:val="16"/>
      </w:rPr>
      <w:fldChar w:fldCharType="separate"/>
    </w:r>
    <w:r w:rsidRPr="0037693A">
      <w:rPr>
        <w:rFonts w:ascii="Arial" w:hAnsi="Arial" w:cs="Arial"/>
        <w:noProof/>
        <w:color w:val="000000" w:themeColor="text1"/>
        <w:sz w:val="16"/>
        <w:szCs w:val="16"/>
      </w:rPr>
      <w:t>1</w:t>
    </w:r>
    <w:r w:rsidRPr="0037693A">
      <w:rPr>
        <w:rFonts w:ascii="Arial" w:hAnsi="Arial" w:cs="Arial"/>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BFCE" w14:textId="77777777" w:rsidR="00CD453F" w:rsidRDefault="00CD453F" w:rsidP="00FE3018">
      <w:pPr>
        <w:spacing w:after="0"/>
      </w:pPr>
      <w:r>
        <w:separator/>
      </w:r>
    </w:p>
  </w:footnote>
  <w:footnote w:type="continuationSeparator" w:id="0">
    <w:p w14:paraId="5203E593" w14:textId="77777777" w:rsidR="00CD453F" w:rsidRDefault="00CD453F" w:rsidP="00FE3018">
      <w:pPr>
        <w:spacing w:after="0"/>
      </w:pPr>
      <w:r>
        <w:continuationSeparator/>
      </w:r>
    </w:p>
  </w:footnote>
  <w:footnote w:type="continuationNotice" w:id="1">
    <w:p w14:paraId="4419A844" w14:textId="77777777" w:rsidR="00CD453F" w:rsidRDefault="00CD45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76C" w14:textId="479D0936" w:rsidR="00DC0F22" w:rsidRDefault="00DC0F22" w:rsidP="00DC0F22">
    <w:pPr>
      <w:pStyle w:val="Header"/>
      <w:jc w:val="right"/>
    </w:pPr>
    <w:r>
      <w:rPr>
        <w:noProof/>
        <w:lang w:eastAsia="en-GB"/>
      </w:rPr>
      <w:drawing>
        <wp:inline distT="0" distB="0" distL="0" distR="0" wp14:anchorId="0A20F373" wp14:editId="2D2832A8">
          <wp:extent cx="2496466" cy="1009934"/>
          <wp:effectExtent l="0" t="0" r="0" b="0"/>
          <wp:docPr id="4" name="Picture 4"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6E773EEC" w14:textId="77777777" w:rsidR="00DC0F22" w:rsidRDefault="00DC0F22" w:rsidP="00DC0F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D3685"/>
    <w:multiLevelType w:val="hybridMultilevel"/>
    <w:tmpl w:val="9B2E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015FF1"/>
    <w:multiLevelType w:val="multilevel"/>
    <w:tmpl w:val="DFDED352"/>
    <w:numStyleLink w:val="GPhCBullets"/>
  </w:abstractNum>
  <w:abstractNum w:abstractNumId="7"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9"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370F0F"/>
    <w:multiLevelType w:val="hybridMultilevel"/>
    <w:tmpl w:val="8152C38E"/>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2845"/>
    <w:multiLevelType w:val="hybridMultilevel"/>
    <w:tmpl w:val="29E8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35709"/>
    <w:multiLevelType w:val="hybridMultilevel"/>
    <w:tmpl w:val="89121DDC"/>
    <w:lvl w:ilvl="0" w:tplc="654C80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4" w15:restartNumberingAfterBreak="0">
    <w:nsid w:val="2BDB1C31"/>
    <w:multiLevelType w:val="hybridMultilevel"/>
    <w:tmpl w:val="6C1E44E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10448"/>
    <w:multiLevelType w:val="hybridMultilevel"/>
    <w:tmpl w:val="C490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54707"/>
    <w:multiLevelType w:val="hybridMultilevel"/>
    <w:tmpl w:val="3A98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1621D"/>
    <w:multiLevelType w:val="hybridMultilevel"/>
    <w:tmpl w:val="752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1C5529B"/>
    <w:multiLevelType w:val="hybridMultilevel"/>
    <w:tmpl w:val="A68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93F08"/>
    <w:multiLevelType w:val="hybridMultilevel"/>
    <w:tmpl w:val="C728F74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B3E79"/>
    <w:multiLevelType w:val="hybridMultilevel"/>
    <w:tmpl w:val="A2B2385A"/>
    <w:lvl w:ilvl="0" w:tplc="EEFA9E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22877"/>
    <w:multiLevelType w:val="hybridMultilevel"/>
    <w:tmpl w:val="15CA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1183E"/>
    <w:multiLevelType w:val="hybridMultilevel"/>
    <w:tmpl w:val="58F42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E72D9"/>
    <w:multiLevelType w:val="hybridMultilevel"/>
    <w:tmpl w:val="4E62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13D63"/>
    <w:multiLevelType w:val="hybridMultilevel"/>
    <w:tmpl w:val="7020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9351B"/>
    <w:multiLevelType w:val="hybridMultilevel"/>
    <w:tmpl w:val="15666F8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C5F5853"/>
    <w:multiLevelType w:val="hybridMultilevel"/>
    <w:tmpl w:val="6900B72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5526F"/>
    <w:multiLevelType w:val="hybridMultilevel"/>
    <w:tmpl w:val="4EAEF88C"/>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925B6F"/>
    <w:multiLevelType w:val="multilevel"/>
    <w:tmpl w:val="1B863E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76BD0B39"/>
    <w:multiLevelType w:val="hybridMultilevel"/>
    <w:tmpl w:val="9A02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E62B6"/>
    <w:multiLevelType w:val="hybridMultilevel"/>
    <w:tmpl w:val="4B7C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D2F4224"/>
    <w:multiLevelType w:val="hybridMultilevel"/>
    <w:tmpl w:val="2AFC62A8"/>
    <w:lvl w:ilvl="0" w:tplc="2E167104">
      <w:start w:val="1"/>
      <w:numFmt w:val="decimal"/>
      <w:lvlText w:val="%1."/>
      <w:lvlJc w:val="left"/>
      <w:pPr>
        <w:ind w:left="839" w:hanging="360"/>
      </w:pPr>
      <w:rPr>
        <w:rFonts w:ascii="Arial" w:eastAsia="Arial" w:hAnsi="Arial" w:hint="default"/>
        <w:w w:val="99"/>
        <w:sz w:val="22"/>
        <w:szCs w:val="22"/>
      </w:rPr>
    </w:lvl>
    <w:lvl w:ilvl="1" w:tplc="02966CEC">
      <w:start w:val="1"/>
      <w:numFmt w:val="bullet"/>
      <w:lvlText w:val="•"/>
      <w:lvlJc w:val="left"/>
      <w:pPr>
        <w:ind w:left="1680" w:hanging="360"/>
      </w:pPr>
      <w:rPr>
        <w:rFonts w:hint="default"/>
      </w:rPr>
    </w:lvl>
    <w:lvl w:ilvl="2" w:tplc="3C68BA50">
      <w:start w:val="1"/>
      <w:numFmt w:val="bullet"/>
      <w:lvlText w:val="•"/>
      <w:lvlJc w:val="left"/>
      <w:pPr>
        <w:ind w:left="2521" w:hanging="360"/>
      </w:pPr>
      <w:rPr>
        <w:rFonts w:hint="default"/>
      </w:rPr>
    </w:lvl>
    <w:lvl w:ilvl="3" w:tplc="3668AB66">
      <w:start w:val="1"/>
      <w:numFmt w:val="bullet"/>
      <w:lvlText w:val="•"/>
      <w:lvlJc w:val="left"/>
      <w:pPr>
        <w:ind w:left="3361" w:hanging="360"/>
      </w:pPr>
      <w:rPr>
        <w:rFonts w:hint="default"/>
      </w:rPr>
    </w:lvl>
    <w:lvl w:ilvl="4" w:tplc="D4C4F468">
      <w:start w:val="1"/>
      <w:numFmt w:val="bullet"/>
      <w:lvlText w:val="•"/>
      <w:lvlJc w:val="left"/>
      <w:pPr>
        <w:ind w:left="4202" w:hanging="360"/>
      </w:pPr>
      <w:rPr>
        <w:rFonts w:hint="default"/>
      </w:rPr>
    </w:lvl>
    <w:lvl w:ilvl="5" w:tplc="E182B926">
      <w:start w:val="1"/>
      <w:numFmt w:val="bullet"/>
      <w:lvlText w:val="•"/>
      <w:lvlJc w:val="left"/>
      <w:pPr>
        <w:ind w:left="5043" w:hanging="360"/>
      </w:pPr>
      <w:rPr>
        <w:rFonts w:hint="default"/>
      </w:rPr>
    </w:lvl>
    <w:lvl w:ilvl="6" w:tplc="8A845CAE">
      <w:start w:val="1"/>
      <w:numFmt w:val="bullet"/>
      <w:lvlText w:val="•"/>
      <w:lvlJc w:val="left"/>
      <w:pPr>
        <w:ind w:left="5883" w:hanging="360"/>
      </w:pPr>
      <w:rPr>
        <w:rFonts w:hint="default"/>
      </w:rPr>
    </w:lvl>
    <w:lvl w:ilvl="7" w:tplc="DE54ECB4">
      <w:start w:val="1"/>
      <w:numFmt w:val="bullet"/>
      <w:lvlText w:val="•"/>
      <w:lvlJc w:val="left"/>
      <w:pPr>
        <w:ind w:left="6724" w:hanging="360"/>
      </w:pPr>
      <w:rPr>
        <w:rFonts w:hint="default"/>
      </w:rPr>
    </w:lvl>
    <w:lvl w:ilvl="8" w:tplc="4306B78C">
      <w:start w:val="1"/>
      <w:numFmt w:val="bullet"/>
      <w:lvlText w:val="•"/>
      <w:lvlJc w:val="left"/>
      <w:pPr>
        <w:ind w:left="7565" w:hanging="360"/>
      </w:pPr>
      <w:rPr>
        <w:rFonts w:hint="default"/>
      </w:rPr>
    </w:lvl>
  </w:abstractNum>
  <w:abstractNum w:abstractNumId="43" w15:restartNumberingAfterBreak="0">
    <w:nsid w:val="7F29142F"/>
    <w:multiLevelType w:val="hybridMultilevel"/>
    <w:tmpl w:val="E1FE50AE"/>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2401748">
    <w:abstractNumId w:val="28"/>
  </w:num>
  <w:num w:numId="2" w16cid:durableId="1484201660">
    <w:abstractNumId w:val="9"/>
  </w:num>
  <w:num w:numId="3" w16cid:durableId="1926650449">
    <w:abstractNumId w:val="35"/>
  </w:num>
  <w:num w:numId="4" w16cid:durableId="1053234489">
    <w:abstractNumId w:val="8"/>
  </w:num>
  <w:num w:numId="5" w16cid:durableId="1591541914">
    <w:abstractNumId w:val="21"/>
  </w:num>
  <w:num w:numId="6" w16cid:durableId="996304375">
    <w:abstractNumId w:val="5"/>
  </w:num>
  <w:num w:numId="7" w16cid:durableId="1856267643">
    <w:abstractNumId w:val="13"/>
  </w:num>
  <w:num w:numId="8" w16cid:durableId="65151846">
    <w:abstractNumId w:val="6"/>
  </w:num>
  <w:num w:numId="9" w16cid:durableId="329793332">
    <w:abstractNumId w:val="3"/>
  </w:num>
  <w:num w:numId="10" w16cid:durableId="1112898880">
    <w:abstractNumId w:val="2"/>
  </w:num>
  <w:num w:numId="11" w16cid:durableId="291522678">
    <w:abstractNumId w:val="16"/>
  </w:num>
  <w:num w:numId="12" w16cid:durableId="254363219">
    <w:abstractNumId w:val="1"/>
  </w:num>
  <w:num w:numId="13" w16cid:durableId="211232165">
    <w:abstractNumId w:val="0"/>
  </w:num>
  <w:num w:numId="14" w16cid:durableId="162862097">
    <w:abstractNumId w:val="11"/>
  </w:num>
  <w:num w:numId="15" w16cid:durableId="745807284">
    <w:abstractNumId w:val="32"/>
  </w:num>
  <w:num w:numId="16" w16cid:durableId="1580822429">
    <w:abstractNumId w:val="33"/>
  </w:num>
  <w:num w:numId="17" w16cid:durableId="682635127">
    <w:abstractNumId w:val="10"/>
  </w:num>
  <w:num w:numId="18" w16cid:durableId="792796998">
    <w:abstractNumId w:val="7"/>
  </w:num>
  <w:num w:numId="19" w16cid:durableId="1503886884">
    <w:abstractNumId w:val="18"/>
  </w:num>
  <w:num w:numId="20" w16cid:durableId="1641690299">
    <w:abstractNumId w:val="26"/>
  </w:num>
  <w:num w:numId="21" w16cid:durableId="1479304246">
    <w:abstractNumId w:val="17"/>
  </w:num>
  <w:num w:numId="22" w16cid:durableId="412312274">
    <w:abstractNumId w:val="12"/>
  </w:num>
  <w:num w:numId="23" w16cid:durableId="969482923">
    <w:abstractNumId w:val="36"/>
  </w:num>
  <w:num w:numId="24" w16cid:durableId="635835619">
    <w:abstractNumId w:val="34"/>
  </w:num>
  <w:num w:numId="25" w16cid:durableId="2144501181">
    <w:abstractNumId w:val="23"/>
  </w:num>
  <w:num w:numId="26" w16cid:durableId="2066710317">
    <w:abstractNumId w:val="29"/>
  </w:num>
  <w:num w:numId="27" w16cid:durableId="1903907011">
    <w:abstractNumId w:val="6"/>
    <w:lvlOverride w:ilvl="0">
      <w:lvl w:ilvl="0">
        <w:start w:val="1"/>
        <w:numFmt w:val="bullet"/>
        <w:pStyle w:val="ListBullet"/>
        <w:lvlText w:val=""/>
        <w:lvlJc w:val="left"/>
        <w:pPr>
          <w:ind w:left="284" w:hanging="284"/>
        </w:pPr>
        <w:rPr>
          <w:rFonts w:ascii="Symbol" w:hAnsi="Symbol" w:hint="default"/>
          <w:color w:val="auto"/>
          <w:sz w:val="24"/>
          <w:szCs w:val="24"/>
        </w:rPr>
      </w:lvl>
    </w:lvlOverride>
    <w:lvlOverride w:ilvl="1">
      <w:lvl w:ilvl="1">
        <w:start w:val="1"/>
        <w:numFmt w:val="bullet"/>
        <w:pStyle w:val="ListBullet2"/>
        <w:lvlText w:val="–"/>
        <w:lvlJc w:val="left"/>
        <w:pPr>
          <w:ind w:left="1135" w:hanging="284"/>
        </w:pPr>
        <w:rPr>
          <w:rFonts w:ascii="Open Sans" w:hAnsi="Open Sans" w:hint="default"/>
          <w:color w:val="auto"/>
        </w:rPr>
      </w:lvl>
    </w:lvlOverride>
  </w:num>
  <w:num w:numId="28" w16cid:durableId="465241204">
    <w:abstractNumId w:val="30"/>
  </w:num>
  <w:num w:numId="29" w16cid:durableId="741173046">
    <w:abstractNumId w:val="19"/>
  </w:num>
  <w:num w:numId="30" w16cid:durableId="2041197260">
    <w:abstractNumId w:val="43"/>
  </w:num>
  <w:num w:numId="31" w16cid:durableId="1324429884">
    <w:abstractNumId w:val="14"/>
  </w:num>
  <w:num w:numId="32" w16cid:durableId="1731535741">
    <w:abstractNumId w:val="37"/>
  </w:num>
  <w:num w:numId="33" w16cid:durableId="552355056">
    <w:abstractNumId w:val="20"/>
  </w:num>
  <w:num w:numId="34" w16cid:durableId="1319115838">
    <w:abstractNumId w:val="40"/>
  </w:num>
  <w:num w:numId="35" w16cid:durableId="1258755597">
    <w:abstractNumId w:val="38"/>
  </w:num>
  <w:num w:numId="36" w16cid:durableId="1081441805">
    <w:abstractNumId w:val="41"/>
  </w:num>
  <w:num w:numId="37" w16cid:durableId="928732199">
    <w:abstractNumId w:val="42"/>
  </w:num>
  <w:num w:numId="38" w16cid:durableId="462816335">
    <w:abstractNumId w:val="27"/>
  </w:num>
  <w:num w:numId="39" w16cid:durableId="520823784">
    <w:abstractNumId w:val="4"/>
  </w:num>
  <w:num w:numId="40" w16cid:durableId="978536365">
    <w:abstractNumId w:val="15"/>
  </w:num>
  <w:num w:numId="41" w16cid:durableId="1546327863">
    <w:abstractNumId w:val="22"/>
  </w:num>
  <w:num w:numId="42" w16cid:durableId="101191401">
    <w:abstractNumId w:val="25"/>
  </w:num>
  <w:num w:numId="43" w16cid:durableId="328749641">
    <w:abstractNumId w:val="31"/>
  </w:num>
  <w:num w:numId="44" w16cid:durableId="1371034423">
    <w:abstractNumId w:val="24"/>
  </w:num>
  <w:num w:numId="45" w16cid:durableId="1204757427">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15BE"/>
    <w:rsid w:val="0000227C"/>
    <w:rsid w:val="00002A39"/>
    <w:rsid w:val="00005658"/>
    <w:rsid w:val="00010899"/>
    <w:rsid w:val="000116B7"/>
    <w:rsid w:val="00014C96"/>
    <w:rsid w:val="00014E71"/>
    <w:rsid w:val="000152BE"/>
    <w:rsid w:val="00020E1D"/>
    <w:rsid w:val="00022084"/>
    <w:rsid w:val="00022821"/>
    <w:rsid w:val="00025959"/>
    <w:rsid w:val="000277FC"/>
    <w:rsid w:val="00027F63"/>
    <w:rsid w:val="00032A57"/>
    <w:rsid w:val="00035CD0"/>
    <w:rsid w:val="00040885"/>
    <w:rsid w:val="00041E7C"/>
    <w:rsid w:val="00042ACA"/>
    <w:rsid w:val="0004497A"/>
    <w:rsid w:val="00044F66"/>
    <w:rsid w:val="00044FD9"/>
    <w:rsid w:val="000451F6"/>
    <w:rsid w:val="0004695A"/>
    <w:rsid w:val="0004761E"/>
    <w:rsid w:val="000500CC"/>
    <w:rsid w:val="00052C88"/>
    <w:rsid w:val="00054C86"/>
    <w:rsid w:val="00055B74"/>
    <w:rsid w:val="00060463"/>
    <w:rsid w:val="000638DB"/>
    <w:rsid w:val="00063EEE"/>
    <w:rsid w:val="000700D4"/>
    <w:rsid w:val="00070D18"/>
    <w:rsid w:val="00070EA1"/>
    <w:rsid w:val="000711EB"/>
    <w:rsid w:val="00071444"/>
    <w:rsid w:val="00071DB5"/>
    <w:rsid w:val="0007356F"/>
    <w:rsid w:val="00074625"/>
    <w:rsid w:val="00077C70"/>
    <w:rsid w:val="00080274"/>
    <w:rsid w:val="00080798"/>
    <w:rsid w:val="000807F0"/>
    <w:rsid w:val="00080D7E"/>
    <w:rsid w:val="000830EC"/>
    <w:rsid w:val="00091CAF"/>
    <w:rsid w:val="00091EC8"/>
    <w:rsid w:val="000976AE"/>
    <w:rsid w:val="00097B14"/>
    <w:rsid w:val="000A1B51"/>
    <w:rsid w:val="000A34CD"/>
    <w:rsid w:val="000A3A7C"/>
    <w:rsid w:val="000A3B9F"/>
    <w:rsid w:val="000A5A5C"/>
    <w:rsid w:val="000A6FB5"/>
    <w:rsid w:val="000A7B28"/>
    <w:rsid w:val="000B0F5C"/>
    <w:rsid w:val="000B2E63"/>
    <w:rsid w:val="000B3F9B"/>
    <w:rsid w:val="000B5211"/>
    <w:rsid w:val="000B52E0"/>
    <w:rsid w:val="000B5A09"/>
    <w:rsid w:val="000B712A"/>
    <w:rsid w:val="000C1443"/>
    <w:rsid w:val="000C23BF"/>
    <w:rsid w:val="000C2B3E"/>
    <w:rsid w:val="000C51DB"/>
    <w:rsid w:val="000C7A98"/>
    <w:rsid w:val="000D0359"/>
    <w:rsid w:val="000D1D79"/>
    <w:rsid w:val="000D1FE3"/>
    <w:rsid w:val="000D5B0F"/>
    <w:rsid w:val="000D7AF9"/>
    <w:rsid w:val="000E2927"/>
    <w:rsid w:val="000E4906"/>
    <w:rsid w:val="000F1403"/>
    <w:rsid w:val="000F15CE"/>
    <w:rsid w:val="000F51AD"/>
    <w:rsid w:val="000F6F9C"/>
    <w:rsid w:val="00100EEF"/>
    <w:rsid w:val="001025C6"/>
    <w:rsid w:val="00102AB9"/>
    <w:rsid w:val="0010358E"/>
    <w:rsid w:val="00103728"/>
    <w:rsid w:val="00106DFB"/>
    <w:rsid w:val="001073E8"/>
    <w:rsid w:val="00107C6C"/>
    <w:rsid w:val="00112CA8"/>
    <w:rsid w:val="00113749"/>
    <w:rsid w:val="00114085"/>
    <w:rsid w:val="00114114"/>
    <w:rsid w:val="00115116"/>
    <w:rsid w:val="00115FD2"/>
    <w:rsid w:val="00117292"/>
    <w:rsid w:val="0012134C"/>
    <w:rsid w:val="00121E11"/>
    <w:rsid w:val="00123643"/>
    <w:rsid w:val="00127156"/>
    <w:rsid w:val="001350AC"/>
    <w:rsid w:val="00135FA1"/>
    <w:rsid w:val="001361E1"/>
    <w:rsid w:val="0013728B"/>
    <w:rsid w:val="00137D0C"/>
    <w:rsid w:val="00141EC5"/>
    <w:rsid w:val="0014660E"/>
    <w:rsid w:val="0014761C"/>
    <w:rsid w:val="00151417"/>
    <w:rsid w:val="001554CF"/>
    <w:rsid w:val="001561DE"/>
    <w:rsid w:val="00163323"/>
    <w:rsid w:val="0016457C"/>
    <w:rsid w:val="00165919"/>
    <w:rsid w:val="00167F6B"/>
    <w:rsid w:val="00174AFE"/>
    <w:rsid w:val="0017554D"/>
    <w:rsid w:val="00176080"/>
    <w:rsid w:val="001771D3"/>
    <w:rsid w:val="00181095"/>
    <w:rsid w:val="00181AB8"/>
    <w:rsid w:val="00184299"/>
    <w:rsid w:val="001862B9"/>
    <w:rsid w:val="00187909"/>
    <w:rsid w:val="00193CE0"/>
    <w:rsid w:val="001958F7"/>
    <w:rsid w:val="001A092A"/>
    <w:rsid w:val="001A1195"/>
    <w:rsid w:val="001A4634"/>
    <w:rsid w:val="001A5743"/>
    <w:rsid w:val="001A6C81"/>
    <w:rsid w:val="001B378F"/>
    <w:rsid w:val="001C0B6F"/>
    <w:rsid w:val="001C1AB9"/>
    <w:rsid w:val="001C21FA"/>
    <w:rsid w:val="001C270A"/>
    <w:rsid w:val="001C2BFB"/>
    <w:rsid w:val="001C401A"/>
    <w:rsid w:val="001C48C0"/>
    <w:rsid w:val="001C61E5"/>
    <w:rsid w:val="001C727A"/>
    <w:rsid w:val="001D0F15"/>
    <w:rsid w:val="001D1592"/>
    <w:rsid w:val="001D2A9E"/>
    <w:rsid w:val="001D345A"/>
    <w:rsid w:val="001D6063"/>
    <w:rsid w:val="001D6E10"/>
    <w:rsid w:val="001D7475"/>
    <w:rsid w:val="001D7BA4"/>
    <w:rsid w:val="001E0266"/>
    <w:rsid w:val="001E108D"/>
    <w:rsid w:val="001E4AFA"/>
    <w:rsid w:val="001E54BF"/>
    <w:rsid w:val="001F0B1C"/>
    <w:rsid w:val="001F19F6"/>
    <w:rsid w:val="001F2446"/>
    <w:rsid w:val="001F2A15"/>
    <w:rsid w:val="001F3296"/>
    <w:rsid w:val="001F6B8C"/>
    <w:rsid w:val="001F7B67"/>
    <w:rsid w:val="001F7C38"/>
    <w:rsid w:val="002002CD"/>
    <w:rsid w:val="00200436"/>
    <w:rsid w:val="00200CBB"/>
    <w:rsid w:val="00201CA1"/>
    <w:rsid w:val="00201D9C"/>
    <w:rsid w:val="002028F8"/>
    <w:rsid w:val="00203E4D"/>
    <w:rsid w:val="00210E98"/>
    <w:rsid w:val="00211A04"/>
    <w:rsid w:val="00212FDD"/>
    <w:rsid w:val="00213AFD"/>
    <w:rsid w:val="002151D8"/>
    <w:rsid w:val="00216D08"/>
    <w:rsid w:val="00220A77"/>
    <w:rsid w:val="002214AE"/>
    <w:rsid w:val="00222BB3"/>
    <w:rsid w:val="00223B9B"/>
    <w:rsid w:val="0023001D"/>
    <w:rsid w:val="002334E2"/>
    <w:rsid w:val="00233B55"/>
    <w:rsid w:val="0023492A"/>
    <w:rsid w:val="00235523"/>
    <w:rsid w:val="00235F28"/>
    <w:rsid w:val="00236E8C"/>
    <w:rsid w:val="00237386"/>
    <w:rsid w:val="0024084F"/>
    <w:rsid w:val="00242309"/>
    <w:rsid w:val="00242B97"/>
    <w:rsid w:val="002455C0"/>
    <w:rsid w:val="00250485"/>
    <w:rsid w:val="00250854"/>
    <w:rsid w:val="002550C3"/>
    <w:rsid w:val="002564D1"/>
    <w:rsid w:val="00260AD1"/>
    <w:rsid w:val="00260B41"/>
    <w:rsid w:val="00264AFB"/>
    <w:rsid w:val="00264C8F"/>
    <w:rsid w:val="00264D10"/>
    <w:rsid w:val="002674D1"/>
    <w:rsid w:val="002717CF"/>
    <w:rsid w:val="00272D61"/>
    <w:rsid w:val="00273E2B"/>
    <w:rsid w:val="00274165"/>
    <w:rsid w:val="00277499"/>
    <w:rsid w:val="00281DB2"/>
    <w:rsid w:val="00283EA2"/>
    <w:rsid w:val="00284C62"/>
    <w:rsid w:val="00285B4A"/>
    <w:rsid w:val="00286955"/>
    <w:rsid w:val="00286981"/>
    <w:rsid w:val="002869BA"/>
    <w:rsid w:val="00287CD5"/>
    <w:rsid w:val="00287DE8"/>
    <w:rsid w:val="0029148D"/>
    <w:rsid w:val="00293862"/>
    <w:rsid w:val="0029399A"/>
    <w:rsid w:val="00294913"/>
    <w:rsid w:val="00296C2A"/>
    <w:rsid w:val="002972B8"/>
    <w:rsid w:val="002A0DC1"/>
    <w:rsid w:val="002A137E"/>
    <w:rsid w:val="002A4E23"/>
    <w:rsid w:val="002A5A04"/>
    <w:rsid w:val="002A77DC"/>
    <w:rsid w:val="002B0A1C"/>
    <w:rsid w:val="002B4BDB"/>
    <w:rsid w:val="002B66C5"/>
    <w:rsid w:val="002C3196"/>
    <w:rsid w:val="002C3CA3"/>
    <w:rsid w:val="002C55AA"/>
    <w:rsid w:val="002C584D"/>
    <w:rsid w:val="002C59CC"/>
    <w:rsid w:val="002C6D89"/>
    <w:rsid w:val="002C70B9"/>
    <w:rsid w:val="002C7CFA"/>
    <w:rsid w:val="002D0F9B"/>
    <w:rsid w:val="002D258A"/>
    <w:rsid w:val="002D5B9A"/>
    <w:rsid w:val="002D6EC1"/>
    <w:rsid w:val="002D72CE"/>
    <w:rsid w:val="002E168A"/>
    <w:rsid w:val="002E1913"/>
    <w:rsid w:val="002E4315"/>
    <w:rsid w:val="002E77C9"/>
    <w:rsid w:val="002F43B6"/>
    <w:rsid w:val="002F4BEF"/>
    <w:rsid w:val="002F59E9"/>
    <w:rsid w:val="002F5FAE"/>
    <w:rsid w:val="002F6F70"/>
    <w:rsid w:val="003001C5"/>
    <w:rsid w:val="00304480"/>
    <w:rsid w:val="00305870"/>
    <w:rsid w:val="0030606F"/>
    <w:rsid w:val="00307138"/>
    <w:rsid w:val="00310011"/>
    <w:rsid w:val="003109EB"/>
    <w:rsid w:val="00313CCE"/>
    <w:rsid w:val="0031521B"/>
    <w:rsid w:val="003205A2"/>
    <w:rsid w:val="00320F84"/>
    <w:rsid w:val="00321CD3"/>
    <w:rsid w:val="00327AC0"/>
    <w:rsid w:val="00330BFF"/>
    <w:rsid w:val="00331807"/>
    <w:rsid w:val="00332534"/>
    <w:rsid w:val="003334E5"/>
    <w:rsid w:val="0033708F"/>
    <w:rsid w:val="00337D5D"/>
    <w:rsid w:val="003416F7"/>
    <w:rsid w:val="00341815"/>
    <w:rsid w:val="003424D5"/>
    <w:rsid w:val="00344B60"/>
    <w:rsid w:val="00346491"/>
    <w:rsid w:val="00350B0E"/>
    <w:rsid w:val="003524F7"/>
    <w:rsid w:val="00352C70"/>
    <w:rsid w:val="003552CB"/>
    <w:rsid w:val="0035708D"/>
    <w:rsid w:val="003576CD"/>
    <w:rsid w:val="003608C9"/>
    <w:rsid w:val="00361714"/>
    <w:rsid w:val="0036471E"/>
    <w:rsid w:val="00366824"/>
    <w:rsid w:val="003673FC"/>
    <w:rsid w:val="003705C3"/>
    <w:rsid w:val="00374F98"/>
    <w:rsid w:val="00375CAD"/>
    <w:rsid w:val="00376933"/>
    <w:rsid w:val="0037693A"/>
    <w:rsid w:val="003771CB"/>
    <w:rsid w:val="00377542"/>
    <w:rsid w:val="00377DDA"/>
    <w:rsid w:val="003803D8"/>
    <w:rsid w:val="00380EE3"/>
    <w:rsid w:val="00381464"/>
    <w:rsid w:val="00381625"/>
    <w:rsid w:val="00383C04"/>
    <w:rsid w:val="00384086"/>
    <w:rsid w:val="00385FB6"/>
    <w:rsid w:val="003864A3"/>
    <w:rsid w:val="00386C20"/>
    <w:rsid w:val="00390231"/>
    <w:rsid w:val="00394C73"/>
    <w:rsid w:val="003959EA"/>
    <w:rsid w:val="00395DD5"/>
    <w:rsid w:val="003A1519"/>
    <w:rsid w:val="003A2493"/>
    <w:rsid w:val="003A36CF"/>
    <w:rsid w:val="003A3FD3"/>
    <w:rsid w:val="003A5F0A"/>
    <w:rsid w:val="003A7F36"/>
    <w:rsid w:val="003B04F8"/>
    <w:rsid w:val="003B07AC"/>
    <w:rsid w:val="003B211F"/>
    <w:rsid w:val="003B2FBB"/>
    <w:rsid w:val="003B539F"/>
    <w:rsid w:val="003B54FC"/>
    <w:rsid w:val="003B5517"/>
    <w:rsid w:val="003B6480"/>
    <w:rsid w:val="003C1A46"/>
    <w:rsid w:val="003C1E0E"/>
    <w:rsid w:val="003C3D34"/>
    <w:rsid w:val="003C3F1A"/>
    <w:rsid w:val="003C4BB0"/>
    <w:rsid w:val="003C55A3"/>
    <w:rsid w:val="003C6E95"/>
    <w:rsid w:val="003C7861"/>
    <w:rsid w:val="003D0350"/>
    <w:rsid w:val="003D17BF"/>
    <w:rsid w:val="003D1C4C"/>
    <w:rsid w:val="003D3198"/>
    <w:rsid w:val="003D3F64"/>
    <w:rsid w:val="003D57AA"/>
    <w:rsid w:val="003E210A"/>
    <w:rsid w:val="003E62AA"/>
    <w:rsid w:val="003E6BB7"/>
    <w:rsid w:val="003E7966"/>
    <w:rsid w:val="003F07D2"/>
    <w:rsid w:val="003F1BA1"/>
    <w:rsid w:val="00402E9A"/>
    <w:rsid w:val="00406DA0"/>
    <w:rsid w:val="0040799E"/>
    <w:rsid w:val="00411D06"/>
    <w:rsid w:val="0041342C"/>
    <w:rsid w:val="004152B9"/>
    <w:rsid w:val="00415AD7"/>
    <w:rsid w:val="00416C55"/>
    <w:rsid w:val="00416D88"/>
    <w:rsid w:val="004202B7"/>
    <w:rsid w:val="00425A2B"/>
    <w:rsid w:val="00433DCE"/>
    <w:rsid w:val="0043768B"/>
    <w:rsid w:val="004376AE"/>
    <w:rsid w:val="00437A1D"/>
    <w:rsid w:val="004403F9"/>
    <w:rsid w:val="00441F76"/>
    <w:rsid w:val="00443957"/>
    <w:rsid w:val="004439A6"/>
    <w:rsid w:val="00447671"/>
    <w:rsid w:val="00450BB1"/>
    <w:rsid w:val="00450FDD"/>
    <w:rsid w:val="00452B3B"/>
    <w:rsid w:val="00452BD2"/>
    <w:rsid w:val="00456336"/>
    <w:rsid w:val="00456B97"/>
    <w:rsid w:val="00457365"/>
    <w:rsid w:val="00457831"/>
    <w:rsid w:val="00457F29"/>
    <w:rsid w:val="004609C8"/>
    <w:rsid w:val="00461A7A"/>
    <w:rsid w:val="00461CB8"/>
    <w:rsid w:val="00462194"/>
    <w:rsid w:val="0046223A"/>
    <w:rsid w:val="004649DA"/>
    <w:rsid w:val="0046537F"/>
    <w:rsid w:val="00465A2F"/>
    <w:rsid w:val="00470D97"/>
    <w:rsid w:val="004711C6"/>
    <w:rsid w:val="00471A60"/>
    <w:rsid w:val="00476643"/>
    <w:rsid w:val="0047738F"/>
    <w:rsid w:val="00480136"/>
    <w:rsid w:val="004809CD"/>
    <w:rsid w:val="00480AA6"/>
    <w:rsid w:val="0048148A"/>
    <w:rsid w:val="00485F72"/>
    <w:rsid w:val="00490448"/>
    <w:rsid w:val="00491F15"/>
    <w:rsid w:val="0049239A"/>
    <w:rsid w:val="00493090"/>
    <w:rsid w:val="0049523D"/>
    <w:rsid w:val="004A049D"/>
    <w:rsid w:val="004A3ED6"/>
    <w:rsid w:val="004A4ED9"/>
    <w:rsid w:val="004B00AA"/>
    <w:rsid w:val="004B00F4"/>
    <w:rsid w:val="004B0D22"/>
    <w:rsid w:val="004B1801"/>
    <w:rsid w:val="004B1E58"/>
    <w:rsid w:val="004B23FA"/>
    <w:rsid w:val="004B3746"/>
    <w:rsid w:val="004B6254"/>
    <w:rsid w:val="004C14C4"/>
    <w:rsid w:val="004C1566"/>
    <w:rsid w:val="004C2D55"/>
    <w:rsid w:val="004C4BB0"/>
    <w:rsid w:val="004C4E35"/>
    <w:rsid w:val="004C5321"/>
    <w:rsid w:val="004C5B27"/>
    <w:rsid w:val="004C728F"/>
    <w:rsid w:val="004C7526"/>
    <w:rsid w:val="004D0156"/>
    <w:rsid w:val="004D201E"/>
    <w:rsid w:val="004D4B68"/>
    <w:rsid w:val="004D5E6C"/>
    <w:rsid w:val="004D6B10"/>
    <w:rsid w:val="004D6B9B"/>
    <w:rsid w:val="004D75BD"/>
    <w:rsid w:val="004D7BFB"/>
    <w:rsid w:val="004E099E"/>
    <w:rsid w:val="004E1A6B"/>
    <w:rsid w:val="004E2100"/>
    <w:rsid w:val="004E2429"/>
    <w:rsid w:val="004E2A1D"/>
    <w:rsid w:val="004E4D53"/>
    <w:rsid w:val="004E5341"/>
    <w:rsid w:val="004E5F67"/>
    <w:rsid w:val="004E6868"/>
    <w:rsid w:val="004F1263"/>
    <w:rsid w:val="004F12D8"/>
    <w:rsid w:val="004F1A08"/>
    <w:rsid w:val="004F1EB2"/>
    <w:rsid w:val="004F4D6D"/>
    <w:rsid w:val="00500E07"/>
    <w:rsid w:val="00502EA9"/>
    <w:rsid w:val="00505393"/>
    <w:rsid w:val="00515601"/>
    <w:rsid w:val="00520924"/>
    <w:rsid w:val="00520DAE"/>
    <w:rsid w:val="005210CB"/>
    <w:rsid w:val="00522414"/>
    <w:rsid w:val="00522A58"/>
    <w:rsid w:val="0052461D"/>
    <w:rsid w:val="0052495F"/>
    <w:rsid w:val="00524FB3"/>
    <w:rsid w:val="00525243"/>
    <w:rsid w:val="00525BAE"/>
    <w:rsid w:val="00531234"/>
    <w:rsid w:val="0053264A"/>
    <w:rsid w:val="0053286A"/>
    <w:rsid w:val="00533383"/>
    <w:rsid w:val="0053589E"/>
    <w:rsid w:val="00537B4A"/>
    <w:rsid w:val="005407A0"/>
    <w:rsid w:val="00552108"/>
    <w:rsid w:val="00552E2F"/>
    <w:rsid w:val="0055429C"/>
    <w:rsid w:val="00555213"/>
    <w:rsid w:val="00555B0A"/>
    <w:rsid w:val="00555C55"/>
    <w:rsid w:val="00557C0C"/>
    <w:rsid w:val="00557FB3"/>
    <w:rsid w:val="005602CE"/>
    <w:rsid w:val="00560726"/>
    <w:rsid w:val="0056184F"/>
    <w:rsid w:val="00561D22"/>
    <w:rsid w:val="00563F94"/>
    <w:rsid w:val="00566016"/>
    <w:rsid w:val="00571EB8"/>
    <w:rsid w:val="005733DC"/>
    <w:rsid w:val="0057375B"/>
    <w:rsid w:val="00577073"/>
    <w:rsid w:val="005800C4"/>
    <w:rsid w:val="005817B2"/>
    <w:rsid w:val="005837D2"/>
    <w:rsid w:val="00584511"/>
    <w:rsid w:val="00591A97"/>
    <w:rsid w:val="00592275"/>
    <w:rsid w:val="00593F9D"/>
    <w:rsid w:val="00594A2D"/>
    <w:rsid w:val="00595331"/>
    <w:rsid w:val="005A1209"/>
    <w:rsid w:val="005A249D"/>
    <w:rsid w:val="005A3322"/>
    <w:rsid w:val="005A5623"/>
    <w:rsid w:val="005A6AF3"/>
    <w:rsid w:val="005A6E0E"/>
    <w:rsid w:val="005A7EB0"/>
    <w:rsid w:val="005B2985"/>
    <w:rsid w:val="005B455A"/>
    <w:rsid w:val="005B4A5E"/>
    <w:rsid w:val="005B60B3"/>
    <w:rsid w:val="005C1333"/>
    <w:rsid w:val="005C2570"/>
    <w:rsid w:val="005C2AF7"/>
    <w:rsid w:val="005C44BA"/>
    <w:rsid w:val="005C495D"/>
    <w:rsid w:val="005C4C00"/>
    <w:rsid w:val="005D1705"/>
    <w:rsid w:val="005D1769"/>
    <w:rsid w:val="005D32FA"/>
    <w:rsid w:val="005D38EA"/>
    <w:rsid w:val="005D5659"/>
    <w:rsid w:val="005D5EBA"/>
    <w:rsid w:val="005E2F60"/>
    <w:rsid w:val="005E4A6E"/>
    <w:rsid w:val="005E56DC"/>
    <w:rsid w:val="005E6ECB"/>
    <w:rsid w:val="005E738A"/>
    <w:rsid w:val="005F3EA3"/>
    <w:rsid w:val="005F69DC"/>
    <w:rsid w:val="00601644"/>
    <w:rsid w:val="006033D8"/>
    <w:rsid w:val="006048B3"/>
    <w:rsid w:val="00605FDF"/>
    <w:rsid w:val="00616433"/>
    <w:rsid w:val="00621160"/>
    <w:rsid w:val="00622842"/>
    <w:rsid w:val="00623983"/>
    <w:rsid w:val="00625A16"/>
    <w:rsid w:val="00631C6A"/>
    <w:rsid w:val="006327EE"/>
    <w:rsid w:val="006351D7"/>
    <w:rsid w:val="006379DB"/>
    <w:rsid w:val="00637FD1"/>
    <w:rsid w:val="006407D5"/>
    <w:rsid w:val="006450CA"/>
    <w:rsid w:val="006456B4"/>
    <w:rsid w:val="00646CCC"/>
    <w:rsid w:val="0064758D"/>
    <w:rsid w:val="0064766F"/>
    <w:rsid w:val="00647805"/>
    <w:rsid w:val="0065144A"/>
    <w:rsid w:val="0065146D"/>
    <w:rsid w:val="00653ED6"/>
    <w:rsid w:val="00654D76"/>
    <w:rsid w:val="00657282"/>
    <w:rsid w:val="006576E7"/>
    <w:rsid w:val="00657787"/>
    <w:rsid w:val="00657951"/>
    <w:rsid w:val="006600D5"/>
    <w:rsid w:val="00660E96"/>
    <w:rsid w:val="00665C2D"/>
    <w:rsid w:val="00665C96"/>
    <w:rsid w:val="006710DF"/>
    <w:rsid w:val="00671109"/>
    <w:rsid w:val="00673093"/>
    <w:rsid w:val="006778DB"/>
    <w:rsid w:val="00677B27"/>
    <w:rsid w:val="006819D0"/>
    <w:rsid w:val="0068258D"/>
    <w:rsid w:val="0068656E"/>
    <w:rsid w:val="00686672"/>
    <w:rsid w:val="00693505"/>
    <w:rsid w:val="00693882"/>
    <w:rsid w:val="00693B06"/>
    <w:rsid w:val="00696220"/>
    <w:rsid w:val="006A00D5"/>
    <w:rsid w:val="006A14B0"/>
    <w:rsid w:val="006A4E59"/>
    <w:rsid w:val="006A4F3B"/>
    <w:rsid w:val="006A5144"/>
    <w:rsid w:val="006A602A"/>
    <w:rsid w:val="006A6379"/>
    <w:rsid w:val="006A6784"/>
    <w:rsid w:val="006A6B01"/>
    <w:rsid w:val="006B1D57"/>
    <w:rsid w:val="006B4BB2"/>
    <w:rsid w:val="006B509E"/>
    <w:rsid w:val="006B5446"/>
    <w:rsid w:val="006B5FE1"/>
    <w:rsid w:val="006B7599"/>
    <w:rsid w:val="006C1C7B"/>
    <w:rsid w:val="006C2E67"/>
    <w:rsid w:val="006C6A2D"/>
    <w:rsid w:val="006D1441"/>
    <w:rsid w:val="006D2E4E"/>
    <w:rsid w:val="006D3202"/>
    <w:rsid w:val="006D56A5"/>
    <w:rsid w:val="006E36A7"/>
    <w:rsid w:val="006E5C7A"/>
    <w:rsid w:val="006F0AF9"/>
    <w:rsid w:val="006F1D34"/>
    <w:rsid w:val="006F2636"/>
    <w:rsid w:val="006F4342"/>
    <w:rsid w:val="006F567C"/>
    <w:rsid w:val="006F6F57"/>
    <w:rsid w:val="0070459F"/>
    <w:rsid w:val="007045FA"/>
    <w:rsid w:val="00710FDC"/>
    <w:rsid w:val="00710FF3"/>
    <w:rsid w:val="007114F9"/>
    <w:rsid w:val="00713C5E"/>
    <w:rsid w:val="00715283"/>
    <w:rsid w:val="00725345"/>
    <w:rsid w:val="007263DD"/>
    <w:rsid w:val="00730B7A"/>
    <w:rsid w:val="00732295"/>
    <w:rsid w:val="00732CC5"/>
    <w:rsid w:val="007425B9"/>
    <w:rsid w:val="007461A8"/>
    <w:rsid w:val="007475AA"/>
    <w:rsid w:val="00750F90"/>
    <w:rsid w:val="0075153A"/>
    <w:rsid w:val="0075235A"/>
    <w:rsid w:val="00752DF1"/>
    <w:rsid w:val="00755045"/>
    <w:rsid w:val="00755CF2"/>
    <w:rsid w:val="00756EB3"/>
    <w:rsid w:val="00757513"/>
    <w:rsid w:val="007606C4"/>
    <w:rsid w:val="0076621F"/>
    <w:rsid w:val="00766518"/>
    <w:rsid w:val="007665E7"/>
    <w:rsid w:val="00770165"/>
    <w:rsid w:val="0077099D"/>
    <w:rsid w:val="00771048"/>
    <w:rsid w:val="00771BBE"/>
    <w:rsid w:val="00771D05"/>
    <w:rsid w:val="00772C1D"/>
    <w:rsid w:val="007752F3"/>
    <w:rsid w:val="00776434"/>
    <w:rsid w:val="007813BF"/>
    <w:rsid w:val="00787099"/>
    <w:rsid w:val="00787897"/>
    <w:rsid w:val="00787E49"/>
    <w:rsid w:val="00790F0A"/>
    <w:rsid w:val="0079200D"/>
    <w:rsid w:val="00795435"/>
    <w:rsid w:val="0079548E"/>
    <w:rsid w:val="007A03A4"/>
    <w:rsid w:val="007A0518"/>
    <w:rsid w:val="007A1D92"/>
    <w:rsid w:val="007A5DD5"/>
    <w:rsid w:val="007B1496"/>
    <w:rsid w:val="007B2A3D"/>
    <w:rsid w:val="007B2D0C"/>
    <w:rsid w:val="007B4DC2"/>
    <w:rsid w:val="007B6AC2"/>
    <w:rsid w:val="007B7E31"/>
    <w:rsid w:val="007C0523"/>
    <w:rsid w:val="007D000E"/>
    <w:rsid w:val="007D0AA7"/>
    <w:rsid w:val="007D131D"/>
    <w:rsid w:val="007D3A7A"/>
    <w:rsid w:val="007D3AC7"/>
    <w:rsid w:val="007D5E28"/>
    <w:rsid w:val="007D762A"/>
    <w:rsid w:val="007E2306"/>
    <w:rsid w:val="007E71B1"/>
    <w:rsid w:val="007F02DF"/>
    <w:rsid w:val="007F0776"/>
    <w:rsid w:val="007F1C22"/>
    <w:rsid w:val="007F24C2"/>
    <w:rsid w:val="007F3015"/>
    <w:rsid w:val="007F40BA"/>
    <w:rsid w:val="008011F2"/>
    <w:rsid w:val="008029E3"/>
    <w:rsid w:val="00802AC8"/>
    <w:rsid w:val="00803303"/>
    <w:rsid w:val="00803B8F"/>
    <w:rsid w:val="008040B2"/>
    <w:rsid w:val="0080413C"/>
    <w:rsid w:val="0080468E"/>
    <w:rsid w:val="00807976"/>
    <w:rsid w:val="00810CAF"/>
    <w:rsid w:val="00811911"/>
    <w:rsid w:val="008124E0"/>
    <w:rsid w:val="00813253"/>
    <w:rsid w:val="00815454"/>
    <w:rsid w:val="008167E0"/>
    <w:rsid w:val="00821D67"/>
    <w:rsid w:val="00822196"/>
    <w:rsid w:val="00823326"/>
    <w:rsid w:val="00823496"/>
    <w:rsid w:val="00823E54"/>
    <w:rsid w:val="00825B0E"/>
    <w:rsid w:val="00825B5C"/>
    <w:rsid w:val="008263C2"/>
    <w:rsid w:val="00826F32"/>
    <w:rsid w:val="0082791D"/>
    <w:rsid w:val="00833B74"/>
    <w:rsid w:val="00834668"/>
    <w:rsid w:val="0083518E"/>
    <w:rsid w:val="0083581B"/>
    <w:rsid w:val="00846154"/>
    <w:rsid w:val="008552C3"/>
    <w:rsid w:val="00855F18"/>
    <w:rsid w:val="00860BE8"/>
    <w:rsid w:val="00864D83"/>
    <w:rsid w:val="008678FC"/>
    <w:rsid w:val="00867EC1"/>
    <w:rsid w:val="00867F27"/>
    <w:rsid w:val="00870439"/>
    <w:rsid w:val="008713A9"/>
    <w:rsid w:val="0087240A"/>
    <w:rsid w:val="008725CE"/>
    <w:rsid w:val="0087261A"/>
    <w:rsid w:val="00873745"/>
    <w:rsid w:val="00875728"/>
    <w:rsid w:val="008766E2"/>
    <w:rsid w:val="00877839"/>
    <w:rsid w:val="0088165B"/>
    <w:rsid w:val="0088679D"/>
    <w:rsid w:val="00887309"/>
    <w:rsid w:val="00887A9A"/>
    <w:rsid w:val="00887FEA"/>
    <w:rsid w:val="00890983"/>
    <w:rsid w:val="008921F4"/>
    <w:rsid w:val="00893D12"/>
    <w:rsid w:val="00894E6E"/>
    <w:rsid w:val="008957F8"/>
    <w:rsid w:val="008A170F"/>
    <w:rsid w:val="008A48F2"/>
    <w:rsid w:val="008A688D"/>
    <w:rsid w:val="008B50A3"/>
    <w:rsid w:val="008B5E63"/>
    <w:rsid w:val="008C037E"/>
    <w:rsid w:val="008C0E0A"/>
    <w:rsid w:val="008C3910"/>
    <w:rsid w:val="008C4F06"/>
    <w:rsid w:val="008C59BE"/>
    <w:rsid w:val="008C5ACD"/>
    <w:rsid w:val="008C609A"/>
    <w:rsid w:val="008C6FA7"/>
    <w:rsid w:val="008C7E51"/>
    <w:rsid w:val="008D217B"/>
    <w:rsid w:val="008D24E4"/>
    <w:rsid w:val="008D41CD"/>
    <w:rsid w:val="008D6CDF"/>
    <w:rsid w:val="008D7BF7"/>
    <w:rsid w:val="008E1326"/>
    <w:rsid w:val="008E14B1"/>
    <w:rsid w:val="008E17FC"/>
    <w:rsid w:val="008E1EF5"/>
    <w:rsid w:val="008E4680"/>
    <w:rsid w:val="008E7755"/>
    <w:rsid w:val="008F0CF8"/>
    <w:rsid w:val="008F28E9"/>
    <w:rsid w:val="008F304C"/>
    <w:rsid w:val="008F52DD"/>
    <w:rsid w:val="008F6DB3"/>
    <w:rsid w:val="00901AAE"/>
    <w:rsid w:val="00902FE7"/>
    <w:rsid w:val="0090350E"/>
    <w:rsid w:val="00903DD4"/>
    <w:rsid w:val="009048DC"/>
    <w:rsid w:val="00904ED3"/>
    <w:rsid w:val="009055F5"/>
    <w:rsid w:val="00905E91"/>
    <w:rsid w:val="00906250"/>
    <w:rsid w:val="00906BED"/>
    <w:rsid w:val="0091491F"/>
    <w:rsid w:val="0091686D"/>
    <w:rsid w:val="00920885"/>
    <w:rsid w:val="009209D0"/>
    <w:rsid w:val="00924CBE"/>
    <w:rsid w:val="00925216"/>
    <w:rsid w:val="00926278"/>
    <w:rsid w:val="009301B8"/>
    <w:rsid w:val="0093480F"/>
    <w:rsid w:val="00934BFC"/>
    <w:rsid w:val="00935002"/>
    <w:rsid w:val="00941607"/>
    <w:rsid w:val="00943195"/>
    <w:rsid w:val="009513A7"/>
    <w:rsid w:val="00951586"/>
    <w:rsid w:val="009519DB"/>
    <w:rsid w:val="009522E4"/>
    <w:rsid w:val="00961029"/>
    <w:rsid w:val="00961079"/>
    <w:rsid w:val="009621C8"/>
    <w:rsid w:val="00962F2F"/>
    <w:rsid w:val="0096379E"/>
    <w:rsid w:val="009638E4"/>
    <w:rsid w:val="00964373"/>
    <w:rsid w:val="009660C5"/>
    <w:rsid w:val="009661DF"/>
    <w:rsid w:val="009666C5"/>
    <w:rsid w:val="0096697D"/>
    <w:rsid w:val="00973262"/>
    <w:rsid w:val="00973A89"/>
    <w:rsid w:val="00974DA3"/>
    <w:rsid w:val="009755B8"/>
    <w:rsid w:val="0097562B"/>
    <w:rsid w:val="00980C7C"/>
    <w:rsid w:val="009818B3"/>
    <w:rsid w:val="00981FEE"/>
    <w:rsid w:val="00981FFC"/>
    <w:rsid w:val="00987410"/>
    <w:rsid w:val="00992B03"/>
    <w:rsid w:val="00993204"/>
    <w:rsid w:val="00993A5B"/>
    <w:rsid w:val="009941B6"/>
    <w:rsid w:val="00994758"/>
    <w:rsid w:val="00996C3E"/>
    <w:rsid w:val="00996F9C"/>
    <w:rsid w:val="009977D6"/>
    <w:rsid w:val="0099783A"/>
    <w:rsid w:val="009A18CE"/>
    <w:rsid w:val="009A44F6"/>
    <w:rsid w:val="009A55BF"/>
    <w:rsid w:val="009A60E5"/>
    <w:rsid w:val="009A7541"/>
    <w:rsid w:val="009B02C4"/>
    <w:rsid w:val="009B24A9"/>
    <w:rsid w:val="009B4602"/>
    <w:rsid w:val="009B682E"/>
    <w:rsid w:val="009C0AE2"/>
    <w:rsid w:val="009C2CCC"/>
    <w:rsid w:val="009C31B1"/>
    <w:rsid w:val="009C4AD7"/>
    <w:rsid w:val="009C55BF"/>
    <w:rsid w:val="009C5771"/>
    <w:rsid w:val="009C766E"/>
    <w:rsid w:val="009D00DD"/>
    <w:rsid w:val="009D0543"/>
    <w:rsid w:val="009D28BE"/>
    <w:rsid w:val="009D2B5E"/>
    <w:rsid w:val="009D33D3"/>
    <w:rsid w:val="009D3655"/>
    <w:rsid w:val="009D3818"/>
    <w:rsid w:val="009D3E9C"/>
    <w:rsid w:val="009D57B0"/>
    <w:rsid w:val="009E13D8"/>
    <w:rsid w:val="009E252E"/>
    <w:rsid w:val="009E26AD"/>
    <w:rsid w:val="009E3260"/>
    <w:rsid w:val="009E6A74"/>
    <w:rsid w:val="009F02FA"/>
    <w:rsid w:val="009F08B5"/>
    <w:rsid w:val="009F0AAF"/>
    <w:rsid w:val="009F183A"/>
    <w:rsid w:val="009F2BF4"/>
    <w:rsid w:val="009F35C9"/>
    <w:rsid w:val="009F53A4"/>
    <w:rsid w:val="009F66DD"/>
    <w:rsid w:val="009F6C8E"/>
    <w:rsid w:val="009F720D"/>
    <w:rsid w:val="00A04CBB"/>
    <w:rsid w:val="00A05AA5"/>
    <w:rsid w:val="00A07C1D"/>
    <w:rsid w:val="00A140B2"/>
    <w:rsid w:val="00A15773"/>
    <w:rsid w:val="00A1718F"/>
    <w:rsid w:val="00A22C79"/>
    <w:rsid w:val="00A23D09"/>
    <w:rsid w:val="00A30308"/>
    <w:rsid w:val="00A328CD"/>
    <w:rsid w:val="00A3431F"/>
    <w:rsid w:val="00A343FB"/>
    <w:rsid w:val="00A40E42"/>
    <w:rsid w:val="00A4209E"/>
    <w:rsid w:val="00A42783"/>
    <w:rsid w:val="00A4561B"/>
    <w:rsid w:val="00A46623"/>
    <w:rsid w:val="00A4702D"/>
    <w:rsid w:val="00A477B7"/>
    <w:rsid w:val="00A47881"/>
    <w:rsid w:val="00A478C5"/>
    <w:rsid w:val="00A50DD0"/>
    <w:rsid w:val="00A5128D"/>
    <w:rsid w:val="00A534B3"/>
    <w:rsid w:val="00A5445C"/>
    <w:rsid w:val="00A55025"/>
    <w:rsid w:val="00A55EAC"/>
    <w:rsid w:val="00A563E1"/>
    <w:rsid w:val="00A56889"/>
    <w:rsid w:val="00A653BA"/>
    <w:rsid w:val="00A66388"/>
    <w:rsid w:val="00A67285"/>
    <w:rsid w:val="00A67DD8"/>
    <w:rsid w:val="00A72C7F"/>
    <w:rsid w:val="00A72D89"/>
    <w:rsid w:val="00A75C21"/>
    <w:rsid w:val="00A75E6E"/>
    <w:rsid w:val="00A7608C"/>
    <w:rsid w:val="00A778B9"/>
    <w:rsid w:val="00A77DC1"/>
    <w:rsid w:val="00A81A15"/>
    <w:rsid w:val="00A82F78"/>
    <w:rsid w:val="00A846F4"/>
    <w:rsid w:val="00A86EB3"/>
    <w:rsid w:val="00A91145"/>
    <w:rsid w:val="00A93199"/>
    <w:rsid w:val="00A94B1D"/>
    <w:rsid w:val="00AA1B60"/>
    <w:rsid w:val="00AA371F"/>
    <w:rsid w:val="00AB0141"/>
    <w:rsid w:val="00AB4175"/>
    <w:rsid w:val="00AB4AAA"/>
    <w:rsid w:val="00AC0D18"/>
    <w:rsid w:val="00AC33C5"/>
    <w:rsid w:val="00AC58B5"/>
    <w:rsid w:val="00AC5A3F"/>
    <w:rsid w:val="00AC74A5"/>
    <w:rsid w:val="00AC7F89"/>
    <w:rsid w:val="00AD0E2E"/>
    <w:rsid w:val="00AD2AC9"/>
    <w:rsid w:val="00AD2D9E"/>
    <w:rsid w:val="00AD3734"/>
    <w:rsid w:val="00AD5CAC"/>
    <w:rsid w:val="00AD67B6"/>
    <w:rsid w:val="00AD7080"/>
    <w:rsid w:val="00AD74CF"/>
    <w:rsid w:val="00AD776E"/>
    <w:rsid w:val="00AD78B0"/>
    <w:rsid w:val="00AD7FB7"/>
    <w:rsid w:val="00AE2BF7"/>
    <w:rsid w:val="00AE47F8"/>
    <w:rsid w:val="00AF1180"/>
    <w:rsid w:val="00AF5243"/>
    <w:rsid w:val="00AF5311"/>
    <w:rsid w:val="00AF62BF"/>
    <w:rsid w:val="00AF68A1"/>
    <w:rsid w:val="00B019F4"/>
    <w:rsid w:val="00B048D7"/>
    <w:rsid w:val="00B06D24"/>
    <w:rsid w:val="00B075E3"/>
    <w:rsid w:val="00B114C8"/>
    <w:rsid w:val="00B14B92"/>
    <w:rsid w:val="00B167AE"/>
    <w:rsid w:val="00B1741D"/>
    <w:rsid w:val="00B1F155"/>
    <w:rsid w:val="00B20822"/>
    <w:rsid w:val="00B21DBD"/>
    <w:rsid w:val="00B241C5"/>
    <w:rsid w:val="00B27003"/>
    <w:rsid w:val="00B27359"/>
    <w:rsid w:val="00B31243"/>
    <w:rsid w:val="00B32096"/>
    <w:rsid w:val="00B36529"/>
    <w:rsid w:val="00B37560"/>
    <w:rsid w:val="00B378B9"/>
    <w:rsid w:val="00B37D88"/>
    <w:rsid w:val="00B4049C"/>
    <w:rsid w:val="00B40EDA"/>
    <w:rsid w:val="00B410E5"/>
    <w:rsid w:val="00B41834"/>
    <w:rsid w:val="00B422BA"/>
    <w:rsid w:val="00B446C5"/>
    <w:rsid w:val="00B45171"/>
    <w:rsid w:val="00B45373"/>
    <w:rsid w:val="00B4744E"/>
    <w:rsid w:val="00B50191"/>
    <w:rsid w:val="00B52E3C"/>
    <w:rsid w:val="00B5373C"/>
    <w:rsid w:val="00B56245"/>
    <w:rsid w:val="00B56DC1"/>
    <w:rsid w:val="00B61EE1"/>
    <w:rsid w:val="00B65F7B"/>
    <w:rsid w:val="00B70292"/>
    <w:rsid w:val="00B7285D"/>
    <w:rsid w:val="00B73604"/>
    <w:rsid w:val="00B76DE4"/>
    <w:rsid w:val="00B80B57"/>
    <w:rsid w:val="00B81339"/>
    <w:rsid w:val="00B81C18"/>
    <w:rsid w:val="00B84F4B"/>
    <w:rsid w:val="00B85F74"/>
    <w:rsid w:val="00B86CE4"/>
    <w:rsid w:val="00B8781E"/>
    <w:rsid w:val="00B92643"/>
    <w:rsid w:val="00B9328A"/>
    <w:rsid w:val="00B97FA6"/>
    <w:rsid w:val="00BA1637"/>
    <w:rsid w:val="00BA2854"/>
    <w:rsid w:val="00BA5C3B"/>
    <w:rsid w:val="00BB0F62"/>
    <w:rsid w:val="00BB2D3E"/>
    <w:rsid w:val="00BB6208"/>
    <w:rsid w:val="00BB7B71"/>
    <w:rsid w:val="00BC00B2"/>
    <w:rsid w:val="00BC0DD1"/>
    <w:rsid w:val="00BC12CD"/>
    <w:rsid w:val="00BC1872"/>
    <w:rsid w:val="00BC1D6E"/>
    <w:rsid w:val="00BC5021"/>
    <w:rsid w:val="00BC6A5B"/>
    <w:rsid w:val="00BD248C"/>
    <w:rsid w:val="00BD325A"/>
    <w:rsid w:val="00BD35A4"/>
    <w:rsid w:val="00BD3778"/>
    <w:rsid w:val="00BD397D"/>
    <w:rsid w:val="00BD3BC9"/>
    <w:rsid w:val="00BD632D"/>
    <w:rsid w:val="00BD6F93"/>
    <w:rsid w:val="00BE19A6"/>
    <w:rsid w:val="00BE287F"/>
    <w:rsid w:val="00BE6D97"/>
    <w:rsid w:val="00BF170B"/>
    <w:rsid w:val="00BF58CF"/>
    <w:rsid w:val="00BF7DD4"/>
    <w:rsid w:val="00C048C9"/>
    <w:rsid w:val="00C100A7"/>
    <w:rsid w:val="00C147A4"/>
    <w:rsid w:val="00C166AF"/>
    <w:rsid w:val="00C16B13"/>
    <w:rsid w:val="00C16FAE"/>
    <w:rsid w:val="00C17689"/>
    <w:rsid w:val="00C226B5"/>
    <w:rsid w:val="00C235EB"/>
    <w:rsid w:val="00C2663F"/>
    <w:rsid w:val="00C26CC7"/>
    <w:rsid w:val="00C27245"/>
    <w:rsid w:val="00C27259"/>
    <w:rsid w:val="00C27A08"/>
    <w:rsid w:val="00C37387"/>
    <w:rsid w:val="00C41799"/>
    <w:rsid w:val="00C41A5E"/>
    <w:rsid w:val="00C43D1C"/>
    <w:rsid w:val="00C4493F"/>
    <w:rsid w:val="00C45900"/>
    <w:rsid w:val="00C46227"/>
    <w:rsid w:val="00C4658A"/>
    <w:rsid w:val="00C47E8D"/>
    <w:rsid w:val="00C50272"/>
    <w:rsid w:val="00C52942"/>
    <w:rsid w:val="00C52BFF"/>
    <w:rsid w:val="00C53B23"/>
    <w:rsid w:val="00C57912"/>
    <w:rsid w:val="00C57C04"/>
    <w:rsid w:val="00C606F2"/>
    <w:rsid w:val="00C66790"/>
    <w:rsid w:val="00C70AF3"/>
    <w:rsid w:val="00C73182"/>
    <w:rsid w:val="00C83A45"/>
    <w:rsid w:val="00C84304"/>
    <w:rsid w:val="00C84B3D"/>
    <w:rsid w:val="00C85E3C"/>
    <w:rsid w:val="00C87FAF"/>
    <w:rsid w:val="00C941C7"/>
    <w:rsid w:val="00C95B8E"/>
    <w:rsid w:val="00CB2B39"/>
    <w:rsid w:val="00CB565E"/>
    <w:rsid w:val="00CB5B3D"/>
    <w:rsid w:val="00CB779A"/>
    <w:rsid w:val="00CB7B92"/>
    <w:rsid w:val="00CC5356"/>
    <w:rsid w:val="00CC565C"/>
    <w:rsid w:val="00CC6B08"/>
    <w:rsid w:val="00CC7009"/>
    <w:rsid w:val="00CC7562"/>
    <w:rsid w:val="00CC7FEC"/>
    <w:rsid w:val="00CD023E"/>
    <w:rsid w:val="00CD453F"/>
    <w:rsid w:val="00CD5DF3"/>
    <w:rsid w:val="00CD6DAB"/>
    <w:rsid w:val="00CE2146"/>
    <w:rsid w:val="00CE2E9A"/>
    <w:rsid w:val="00CE497A"/>
    <w:rsid w:val="00CE4B62"/>
    <w:rsid w:val="00CE739F"/>
    <w:rsid w:val="00CE7EBB"/>
    <w:rsid w:val="00CF075F"/>
    <w:rsid w:val="00CF2D56"/>
    <w:rsid w:val="00CF52BC"/>
    <w:rsid w:val="00CF68A0"/>
    <w:rsid w:val="00CF6CEC"/>
    <w:rsid w:val="00D01162"/>
    <w:rsid w:val="00D01CFD"/>
    <w:rsid w:val="00D01E46"/>
    <w:rsid w:val="00D024F1"/>
    <w:rsid w:val="00D02EA2"/>
    <w:rsid w:val="00D045EC"/>
    <w:rsid w:val="00D0762C"/>
    <w:rsid w:val="00D10023"/>
    <w:rsid w:val="00D10B03"/>
    <w:rsid w:val="00D26B77"/>
    <w:rsid w:val="00D275C1"/>
    <w:rsid w:val="00D30EC4"/>
    <w:rsid w:val="00D3113E"/>
    <w:rsid w:val="00D312EE"/>
    <w:rsid w:val="00D3485D"/>
    <w:rsid w:val="00D34BB0"/>
    <w:rsid w:val="00D34CCA"/>
    <w:rsid w:val="00D362BF"/>
    <w:rsid w:val="00D36889"/>
    <w:rsid w:val="00D36A8C"/>
    <w:rsid w:val="00D376F8"/>
    <w:rsid w:val="00D5367D"/>
    <w:rsid w:val="00D544EC"/>
    <w:rsid w:val="00D573D2"/>
    <w:rsid w:val="00D60D07"/>
    <w:rsid w:val="00D62A12"/>
    <w:rsid w:val="00D644F0"/>
    <w:rsid w:val="00D66DAF"/>
    <w:rsid w:val="00D726C6"/>
    <w:rsid w:val="00D729DB"/>
    <w:rsid w:val="00D72EF1"/>
    <w:rsid w:val="00D73FD1"/>
    <w:rsid w:val="00D80E84"/>
    <w:rsid w:val="00D8107F"/>
    <w:rsid w:val="00D8205E"/>
    <w:rsid w:val="00D924C1"/>
    <w:rsid w:val="00D928AA"/>
    <w:rsid w:val="00D94962"/>
    <w:rsid w:val="00D9628F"/>
    <w:rsid w:val="00DA116F"/>
    <w:rsid w:val="00DA282D"/>
    <w:rsid w:val="00DA35CE"/>
    <w:rsid w:val="00DA5425"/>
    <w:rsid w:val="00DA5EA5"/>
    <w:rsid w:val="00DA7386"/>
    <w:rsid w:val="00DB0B5D"/>
    <w:rsid w:val="00DB0E2E"/>
    <w:rsid w:val="00DB1463"/>
    <w:rsid w:val="00DB497E"/>
    <w:rsid w:val="00DB5619"/>
    <w:rsid w:val="00DB67E1"/>
    <w:rsid w:val="00DB709E"/>
    <w:rsid w:val="00DC0F22"/>
    <w:rsid w:val="00DC11E3"/>
    <w:rsid w:val="00DC19A1"/>
    <w:rsid w:val="00DD0F11"/>
    <w:rsid w:val="00DD1876"/>
    <w:rsid w:val="00DD2B1D"/>
    <w:rsid w:val="00DD4C0A"/>
    <w:rsid w:val="00DD626A"/>
    <w:rsid w:val="00DD677A"/>
    <w:rsid w:val="00DD7FEE"/>
    <w:rsid w:val="00DE67FD"/>
    <w:rsid w:val="00DE7CB7"/>
    <w:rsid w:val="00DF0A21"/>
    <w:rsid w:val="00DF27C7"/>
    <w:rsid w:val="00DF4087"/>
    <w:rsid w:val="00DF5449"/>
    <w:rsid w:val="00DF5E69"/>
    <w:rsid w:val="00DF6453"/>
    <w:rsid w:val="00DF721C"/>
    <w:rsid w:val="00DF76AB"/>
    <w:rsid w:val="00DF7C08"/>
    <w:rsid w:val="00E0112D"/>
    <w:rsid w:val="00E02DFC"/>
    <w:rsid w:val="00E034B6"/>
    <w:rsid w:val="00E1030D"/>
    <w:rsid w:val="00E10A39"/>
    <w:rsid w:val="00E10DB3"/>
    <w:rsid w:val="00E114B0"/>
    <w:rsid w:val="00E14B55"/>
    <w:rsid w:val="00E15B29"/>
    <w:rsid w:val="00E163F9"/>
    <w:rsid w:val="00E16AF0"/>
    <w:rsid w:val="00E16BAE"/>
    <w:rsid w:val="00E2191F"/>
    <w:rsid w:val="00E2487B"/>
    <w:rsid w:val="00E3058B"/>
    <w:rsid w:val="00E3164D"/>
    <w:rsid w:val="00E33A3B"/>
    <w:rsid w:val="00E34C3C"/>
    <w:rsid w:val="00E35672"/>
    <w:rsid w:val="00E36555"/>
    <w:rsid w:val="00E403B4"/>
    <w:rsid w:val="00E40A21"/>
    <w:rsid w:val="00E42A81"/>
    <w:rsid w:val="00E4326F"/>
    <w:rsid w:val="00E50018"/>
    <w:rsid w:val="00E52284"/>
    <w:rsid w:val="00E52742"/>
    <w:rsid w:val="00E55FB7"/>
    <w:rsid w:val="00E5670E"/>
    <w:rsid w:val="00E573F7"/>
    <w:rsid w:val="00E5754F"/>
    <w:rsid w:val="00E57E2E"/>
    <w:rsid w:val="00E6128D"/>
    <w:rsid w:val="00E61384"/>
    <w:rsid w:val="00E64176"/>
    <w:rsid w:val="00E70B1D"/>
    <w:rsid w:val="00E72A9A"/>
    <w:rsid w:val="00E7479D"/>
    <w:rsid w:val="00E755F3"/>
    <w:rsid w:val="00E7601C"/>
    <w:rsid w:val="00E764CF"/>
    <w:rsid w:val="00E764FB"/>
    <w:rsid w:val="00E7740E"/>
    <w:rsid w:val="00E86418"/>
    <w:rsid w:val="00E86CDA"/>
    <w:rsid w:val="00E87F5D"/>
    <w:rsid w:val="00E972C0"/>
    <w:rsid w:val="00E97518"/>
    <w:rsid w:val="00EA0211"/>
    <w:rsid w:val="00EA55CE"/>
    <w:rsid w:val="00EB0E6C"/>
    <w:rsid w:val="00EB1906"/>
    <w:rsid w:val="00EB3FEF"/>
    <w:rsid w:val="00EB6398"/>
    <w:rsid w:val="00EB6831"/>
    <w:rsid w:val="00EC0E22"/>
    <w:rsid w:val="00EC1011"/>
    <w:rsid w:val="00EC35B9"/>
    <w:rsid w:val="00EC3928"/>
    <w:rsid w:val="00ED1F3F"/>
    <w:rsid w:val="00ED3B33"/>
    <w:rsid w:val="00ED5932"/>
    <w:rsid w:val="00ED6697"/>
    <w:rsid w:val="00ED67BC"/>
    <w:rsid w:val="00ED7E99"/>
    <w:rsid w:val="00EE5CEC"/>
    <w:rsid w:val="00EE61E6"/>
    <w:rsid w:val="00EF1DAE"/>
    <w:rsid w:val="00EF2708"/>
    <w:rsid w:val="00EF418E"/>
    <w:rsid w:val="00EF54BA"/>
    <w:rsid w:val="00EF7698"/>
    <w:rsid w:val="00F034E4"/>
    <w:rsid w:val="00F03F82"/>
    <w:rsid w:val="00F04424"/>
    <w:rsid w:val="00F128CE"/>
    <w:rsid w:val="00F1396B"/>
    <w:rsid w:val="00F15400"/>
    <w:rsid w:val="00F16F60"/>
    <w:rsid w:val="00F1728B"/>
    <w:rsid w:val="00F223F0"/>
    <w:rsid w:val="00F231DD"/>
    <w:rsid w:val="00F2655A"/>
    <w:rsid w:val="00F310C5"/>
    <w:rsid w:val="00F31906"/>
    <w:rsid w:val="00F33387"/>
    <w:rsid w:val="00F33E1C"/>
    <w:rsid w:val="00F35DF0"/>
    <w:rsid w:val="00F363D8"/>
    <w:rsid w:val="00F367D7"/>
    <w:rsid w:val="00F432B2"/>
    <w:rsid w:val="00F43798"/>
    <w:rsid w:val="00F447BD"/>
    <w:rsid w:val="00F46156"/>
    <w:rsid w:val="00F500E0"/>
    <w:rsid w:val="00F5099A"/>
    <w:rsid w:val="00F50E79"/>
    <w:rsid w:val="00F54758"/>
    <w:rsid w:val="00F56BD0"/>
    <w:rsid w:val="00F572EA"/>
    <w:rsid w:val="00F57B31"/>
    <w:rsid w:val="00F61773"/>
    <w:rsid w:val="00F63C5B"/>
    <w:rsid w:val="00F66B89"/>
    <w:rsid w:val="00F67D25"/>
    <w:rsid w:val="00F74385"/>
    <w:rsid w:val="00F74AF9"/>
    <w:rsid w:val="00F74D89"/>
    <w:rsid w:val="00F75563"/>
    <w:rsid w:val="00F80864"/>
    <w:rsid w:val="00F826CA"/>
    <w:rsid w:val="00F84094"/>
    <w:rsid w:val="00F87B4B"/>
    <w:rsid w:val="00F91928"/>
    <w:rsid w:val="00F91F09"/>
    <w:rsid w:val="00F95FC5"/>
    <w:rsid w:val="00F964D8"/>
    <w:rsid w:val="00F9651E"/>
    <w:rsid w:val="00FA1306"/>
    <w:rsid w:val="00FA20A4"/>
    <w:rsid w:val="00FA36B2"/>
    <w:rsid w:val="00FA3EA7"/>
    <w:rsid w:val="00FA3FF3"/>
    <w:rsid w:val="00FB16F2"/>
    <w:rsid w:val="00FB44F2"/>
    <w:rsid w:val="00FB4E49"/>
    <w:rsid w:val="00FB67EC"/>
    <w:rsid w:val="00FC11DB"/>
    <w:rsid w:val="00FC11F0"/>
    <w:rsid w:val="00FC30C3"/>
    <w:rsid w:val="00FC5A83"/>
    <w:rsid w:val="00FC5E90"/>
    <w:rsid w:val="00FC726D"/>
    <w:rsid w:val="00FD1AA5"/>
    <w:rsid w:val="00FD34AE"/>
    <w:rsid w:val="00FE0567"/>
    <w:rsid w:val="00FE1D4E"/>
    <w:rsid w:val="00FE2B52"/>
    <w:rsid w:val="00FE3018"/>
    <w:rsid w:val="00FE3875"/>
    <w:rsid w:val="00FE429C"/>
    <w:rsid w:val="00FE701A"/>
    <w:rsid w:val="00FF2B78"/>
    <w:rsid w:val="00FF2C07"/>
    <w:rsid w:val="00FF5439"/>
    <w:rsid w:val="00FF54AC"/>
    <w:rsid w:val="00FF649C"/>
    <w:rsid w:val="04243E9B"/>
    <w:rsid w:val="061D5B59"/>
    <w:rsid w:val="0BD3F3BB"/>
    <w:rsid w:val="0EE96CD4"/>
    <w:rsid w:val="1288F608"/>
    <w:rsid w:val="1A2DB4B2"/>
    <w:rsid w:val="23A9E0E0"/>
    <w:rsid w:val="27475DE7"/>
    <w:rsid w:val="329AB4E8"/>
    <w:rsid w:val="395C1746"/>
    <w:rsid w:val="3A732698"/>
    <w:rsid w:val="3E154E45"/>
    <w:rsid w:val="3E70C52B"/>
    <w:rsid w:val="3FE30D05"/>
    <w:rsid w:val="45F424DC"/>
    <w:rsid w:val="477115C5"/>
    <w:rsid w:val="4EF4CA7D"/>
    <w:rsid w:val="5002CB3C"/>
    <w:rsid w:val="53F53922"/>
    <w:rsid w:val="566340AF"/>
    <w:rsid w:val="57D7956D"/>
    <w:rsid w:val="5A0F63C2"/>
    <w:rsid w:val="5E882802"/>
    <w:rsid w:val="627D08BC"/>
    <w:rsid w:val="6A0FFBD1"/>
    <w:rsid w:val="6F76BCBE"/>
    <w:rsid w:val="7E09C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E3EBCBB2-A51A-4442-9F92-455D0713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43"/>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44546A"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4472C4"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44546A"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4472C4"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44546A"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44546A"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44546A"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44546A"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44546A"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4472C4"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5DCE4" w:themeFill="text2" w:themeFillTint="33"/>
    </w:tcPr>
    <w:tblStylePr w:type="firstRow">
      <w:rPr>
        <w:b/>
        <w:color w:val="FFFFFF" w:themeColor="background1"/>
      </w:rPr>
      <w:tblPr/>
      <w:trPr>
        <w:tblHeader/>
      </w:trPr>
      <w:tcPr>
        <w:shd w:val="clear" w:color="auto" w:fill="44546A" w:themeFill="text2"/>
      </w:tcPr>
    </w:tblStylePr>
    <w:tblStylePr w:type="firstCol">
      <w:rPr>
        <w:b/>
        <w:color w:val="FFFFFF" w:themeColor="background1"/>
      </w:rPr>
      <w:tblPr/>
      <w:tcPr>
        <w:shd w:val="clear" w:color="auto" w:fill="44546A" w:themeFill="text2"/>
      </w:tcPr>
    </w:tblStylePr>
  </w:style>
  <w:style w:type="paragraph" w:customStyle="1" w:styleId="Intro">
    <w:name w:val="Intro"/>
    <w:uiPriority w:val="9"/>
    <w:qFormat/>
    <w:rsid w:val="00C85E3C"/>
    <w:pPr>
      <w:spacing w:after="280" w:line="280" w:lineRule="atLeast"/>
    </w:pPr>
    <w:rPr>
      <w:b/>
      <w:color w:val="4472C4"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4472C4" w:themeColor="accent1"/>
      </w:pBdr>
      <w:spacing w:after="0" w:line="260" w:lineRule="exact"/>
    </w:pPr>
    <w:rPr>
      <w:color w:val="4472C4" w:themeColor="accent1"/>
    </w:rPr>
  </w:style>
  <w:style w:type="character" w:customStyle="1" w:styleId="FooterChar">
    <w:name w:val="Footer Char"/>
    <w:basedOn w:val="DefaultParagraphFont"/>
    <w:link w:val="Footer"/>
    <w:uiPriority w:val="99"/>
    <w:rsid w:val="00C85E3C"/>
    <w:rPr>
      <w:color w:val="4472C4"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954F72"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D9E2F3" w:themeFill="accent1" w:themeFillTint="33"/>
    </w:tcPr>
    <w:tblStylePr w:type="firstRow">
      <w:rPr>
        <w:b/>
        <w:color w:val="FFFFFF" w:themeColor="background1"/>
      </w:rPr>
      <w:tblPr/>
      <w:trPr>
        <w:tblHeader/>
      </w:trPr>
      <w:tcPr>
        <w:shd w:val="clear" w:color="auto" w:fill="4472C4" w:themeFill="accent1"/>
      </w:tcPr>
    </w:tblStylePr>
    <w:tblStylePr w:type="firstCol">
      <w:rPr>
        <w:b/>
        <w:color w:val="FFFFFF" w:themeColor="background1"/>
      </w:rPr>
      <w:tblPr/>
      <w:tcPr>
        <w:shd w:val="clear" w:color="auto" w:fill="4472C4"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44546A" w:themeColor="text2"/>
    </w:rPr>
  </w:style>
  <w:style w:type="character" w:customStyle="1" w:styleId="HeaderChar">
    <w:name w:val="Header Char"/>
    <w:basedOn w:val="DefaultParagraphFont"/>
    <w:link w:val="Header"/>
    <w:uiPriority w:val="99"/>
    <w:rsid w:val="00FE3018"/>
    <w:rPr>
      <w:b/>
      <w:color w:val="44546A"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4472C4" w:themeColor="accent1"/>
    </w:rPr>
  </w:style>
  <w:style w:type="paragraph" w:styleId="IntenseQuote">
    <w:name w:val="Intense Quote"/>
    <w:basedOn w:val="Normal"/>
    <w:next w:val="Normal"/>
    <w:link w:val="IntenseQuoteChar"/>
    <w:uiPriority w:val="30"/>
    <w:semiHidden/>
    <w:rsid w:val="00FE30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3018"/>
    <w:rPr>
      <w:i/>
      <w:iCs/>
      <w:color w:val="4472C4" w:themeColor="accent1"/>
    </w:rPr>
  </w:style>
  <w:style w:type="character" w:styleId="IntenseReference">
    <w:name w:val="Intense Reference"/>
    <w:basedOn w:val="DefaultParagraphFont"/>
    <w:uiPriority w:val="32"/>
    <w:semiHidden/>
    <w:rsid w:val="00FE3018"/>
    <w:rPr>
      <w:b/>
      <w:bCs/>
      <w:smallCaps/>
      <w:color w:val="4472C4"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E3018"/>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E3018"/>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E3018"/>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E301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E3018"/>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7"/>
      </w:numPr>
    </w:pPr>
  </w:style>
  <w:style w:type="paragraph" w:styleId="ListBullet2">
    <w:name w:val="List Bullet 2"/>
    <w:basedOn w:val="Normal"/>
    <w:uiPriority w:val="11"/>
    <w:unhideWhenUsed/>
    <w:qFormat/>
    <w:rsid w:val="00FE3018"/>
    <w:pPr>
      <w:numPr>
        <w:ilvl w:val="1"/>
        <w:numId w:val="27"/>
      </w:numPr>
    </w:pPr>
  </w:style>
  <w:style w:type="paragraph" w:styleId="ListBullet3">
    <w:name w:val="List Bullet 3"/>
    <w:basedOn w:val="Normal"/>
    <w:uiPriority w:val="12"/>
    <w:unhideWhenUsed/>
    <w:qFormat/>
    <w:rsid w:val="00FE3018"/>
    <w:pPr>
      <w:numPr>
        <w:ilvl w:val="2"/>
        <w:numId w:val="27"/>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1"/>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qFormat/>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44546A"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styleId="Revision">
    <w:name w:val="Revision"/>
    <w:hidden/>
    <w:uiPriority w:val="99"/>
    <w:semiHidden/>
    <w:rsid w:val="001E54BF"/>
    <w:pPr>
      <w:spacing w:after="0"/>
    </w:pPr>
  </w:style>
  <w:style w:type="paragraph" w:customStyle="1" w:styleId="paragraph">
    <w:name w:val="paragraph"/>
    <w:basedOn w:val="Normal"/>
    <w:rsid w:val="006514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608C9"/>
  </w:style>
  <w:style w:type="paragraph" w:customStyle="1" w:styleId="msonormal0">
    <w:name w:val="msonormal"/>
    <w:basedOn w:val="Normal"/>
    <w:rsid w:val="005A249D"/>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5A249D"/>
    <w:pPr>
      <w:spacing w:before="100" w:beforeAutospacing="1" w:after="100" w:afterAutospacing="1"/>
    </w:pPr>
    <w:rPr>
      <w:rFonts w:ascii="Arial" w:eastAsia="Times New Roman" w:hAnsi="Arial" w:cs="Arial"/>
      <w:b/>
      <w:bCs/>
      <w:color w:val="000000"/>
      <w:sz w:val="20"/>
      <w:szCs w:val="20"/>
      <w:lang w:eastAsia="en-GB"/>
    </w:rPr>
  </w:style>
  <w:style w:type="paragraph" w:customStyle="1" w:styleId="font6">
    <w:name w:val="font6"/>
    <w:basedOn w:val="Normal"/>
    <w:rsid w:val="005A249D"/>
    <w:pPr>
      <w:spacing w:before="100" w:beforeAutospacing="1" w:after="100" w:afterAutospacing="1"/>
    </w:pPr>
    <w:rPr>
      <w:rFonts w:ascii="Arial" w:eastAsia="Times New Roman" w:hAnsi="Arial" w:cs="Arial"/>
      <w:color w:val="000000"/>
      <w:sz w:val="18"/>
      <w:szCs w:val="18"/>
      <w:lang w:eastAsia="en-GB"/>
    </w:rPr>
  </w:style>
  <w:style w:type="paragraph" w:customStyle="1" w:styleId="font7">
    <w:name w:val="font7"/>
    <w:basedOn w:val="Normal"/>
    <w:rsid w:val="005A249D"/>
    <w:pPr>
      <w:spacing w:before="100" w:beforeAutospacing="1" w:after="100" w:afterAutospacing="1"/>
    </w:pPr>
    <w:rPr>
      <w:rFonts w:ascii="Arial" w:eastAsia="Times New Roman" w:hAnsi="Arial" w:cs="Arial"/>
      <w:color w:val="000000"/>
      <w:sz w:val="20"/>
      <w:szCs w:val="20"/>
      <w:lang w:eastAsia="en-GB"/>
    </w:rPr>
  </w:style>
  <w:style w:type="paragraph" w:customStyle="1" w:styleId="xl65">
    <w:name w:val="xl65"/>
    <w:basedOn w:val="Normal"/>
    <w:rsid w:val="005A24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n-GB"/>
    </w:rPr>
  </w:style>
  <w:style w:type="paragraph" w:customStyle="1" w:styleId="xl66">
    <w:name w:val="xl66"/>
    <w:basedOn w:val="Normal"/>
    <w:rsid w:val="005A249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eastAsia="en-GB"/>
    </w:rPr>
  </w:style>
  <w:style w:type="paragraph" w:customStyle="1" w:styleId="xl67">
    <w:name w:val="xl67"/>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68">
    <w:name w:val="xl68"/>
    <w:basedOn w:val="Normal"/>
    <w:rsid w:val="005A249D"/>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69">
    <w:name w:val="xl6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C8102E"/>
      <w:sz w:val="18"/>
      <w:szCs w:val="18"/>
      <w:lang w:eastAsia="en-GB"/>
    </w:rPr>
  </w:style>
  <w:style w:type="paragraph" w:customStyle="1" w:styleId="xl70">
    <w:name w:val="xl70"/>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n-GB"/>
    </w:rPr>
  </w:style>
  <w:style w:type="paragraph" w:customStyle="1" w:styleId="xl71">
    <w:name w:val="xl71"/>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2">
    <w:name w:val="xl72"/>
    <w:basedOn w:val="Normal"/>
    <w:rsid w:val="005A249D"/>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3">
    <w:name w:val="xl73"/>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74">
    <w:name w:val="xl74"/>
    <w:basedOn w:val="Normal"/>
    <w:rsid w:val="005A249D"/>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5">
    <w:name w:val="xl75"/>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C8102E"/>
      <w:sz w:val="20"/>
      <w:szCs w:val="20"/>
      <w:lang w:eastAsia="en-GB"/>
    </w:rPr>
  </w:style>
  <w:style w:type="paragraph" w:customStyle="1" w:styleId="xl76">
    <w:name w:val="xl76"/>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n-GB"/>
    </w:rPr>
  </w:style>
  <w:style w:type="paragraph" w:customStyle="1" w:styleId="xl77">
    <w:name w:val="xl77"/>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8">
    <w:name w:val="xl78"/>
    <w:basedOn w:val="Normal"/>
    <w:rsid w:val="005A249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9">
    <w:name w:val="xl79"/>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80">
    <w:name w:val="xl80"/>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n-GB"/>
    </w:rPr>
  </w:style>
  <w:style w:type="paragraph" w:customStyle="1" w:styleId="xl81">
    <w:name w:val="xl81"/>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2">
    <w:name w:val="xl82"/>
    <w:basedOn w:val="Normal"/>
    <w:rsid w:val="005A249D"/>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83">
    <w:name w:val="xl83"/>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4">
    <w:name w:val="xl84"/>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5">
    <w:name w:val="xl85"/>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6">
    <w:name w:val="xl86"/>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8">
    <w:name w:val="xl88"/>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9">
    <w:name w:val="xl8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90">
    <w:name w:val="xl90"/>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1">
    <w:name w:val="xl91"/>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2">
    <w:name w:val="xl92"/>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3902">
      <w:bodyDiv w:val="1"/>
      <w:marLeft w:val="0"/>
      <w:marRight w:val="0"/>
      <w:marTop w:val="0"/>
      <w:marBottom w:val="0"/>
      <w:divBdr>
        <w:top w:val="none" w:sz="0" w:space="0" w:color="auto"/>
        <w:left w:val="none" w:sz="0" w:space="0" w:color="auto"/>
        <w:bottom w:val="none" w:sz="0" w:space="0" w:color="auto"/>
        <w:right w:val="none" w:sz="0" w:space="0" w:color="auto"/>
      </w:divBdr>
    </w:div>
    <w:div w:id="420764583">
      <w:bodyDiv w:val="1"/>
      <w:marLeft w:val="0"/>
      <w:marRight w:val="0"/>
      <w:marTop w:val="0"/>
      <w:marBottom w:val="0"/>
      <w:divBdr>
        <w:top w:val="none" w:sz="0" w:space="0" w:color="auto"/>
        <w:left w:val="none" w:sz="0" w:space="0" w:color="auto"/>
        <w:bottom w:val="none" w:sz="0" w:space="0" w:color="auto"/>
        <w:right w:val="none" w:sz="0" w:space="0" w:color="auto"/>
      </w:divBdr>
    </w:div>
    <w:div w:id="720594096">
      <w:bodyDiv w:val="1"/>
      <w:marLeft w:val="0"/>
      <w:marRight w:val="0"/>
      <w:marTop w:val="0"/>
      <w:marBottom w:val="0"/>
      <w:divBdr>
        <w:top w:val="none" w:sz="0" w:space="0" w:color="auto"/>
        <w:left w:val="none" w:sz="0" w:space="0" w:color="auto"/>
        <w:bottom w:val="none" w:sz="0" w:space="0" w:color="auto"/>
        <w:right w:val="none" w:sz="0" w:space="0" w:color="auto"/>
      </w:divBdr>
    </w:div>
    <w:div w:id="772169936">
      <w:bodyDiv w:val="1"/>
      <w:marLeft w:val="0"/>
      <w:marRight w:val="0"/>
      <w:marTop w:val="0"/>
      <w:marBottom w:val="0"/>
      <w:divBdr>
        <w:top w:val="none" w:sz="0" w:space="0" w:color="auto"/>
        <w:left w:val="none" w:sz="0" w:space="0" w:color="auto"/>
        <w:bottom w:val="none" w:sz="0" w:space="0" w:color="auto"/>
        <w:right w:val="none" w:sz="0" w:space="0" w:color="auto"/>
      </w:divBdr>
    </w:div>
    <w:div w:id="894508898">
      <w:bodyDiv w:val="1"/>
      <w:marLeft w:val="0"/>
      <w:marRight w:val="0"/>
      <w:marTop w:val="0"/>
      <w:marBottom w:val="0"/>
      <w:divBdr>
        <w:top w:val="none" w:sz="0" w:space="0" w:color="auto"/>
        <w:left w:val="none" w:sz="0" w:space="0" w:color="auto"/>
        <w:bottom w:val="none" w:sz="0" w:space="0" w:color="auto"/>
        <w:right w:val="none" w:sz="0" w:space="0" w:color="auto"/>
      </w:divBdr>
    </w:div>
    <w:div w:id="990644828">
      <w:bodyDiv w:val="1"/>
      <w:marLeft w:val="0"/>
      <w:marRight w:val="0"/>
      <w:marTop w:val="0"/>
      <w:marBottom w:val="0"/>
      <w:divBdr>
        <w:top w:val="none" w:sz="0" w:space="0" w:color="auto"/>
        <w:left w:val="none" w:sz="0" w:space="0" w:color="auto"/>
        <w:bottom w:val="none" w:sz="0" w:space="0" w:color="auto"/>
        <w:right w:val="none" w:sz="0" w:space="0" w:color="auto"/>
      </w:divBdr>
    </w:div>
    <w:div w:id="1453937426">
      <w:bodyDiv w:val="1"/>
      <w:marLeft w:val="0"/>
      <w:marRight w:val="0"/>
      <w:marTop w:val="0"/>
      <w:marBottom w:val="0"/>
      <w:divBdr>
        <w:top w:val="none" w:sz="0" w:space="0" w:color="auto"/>
        <w:left w:val="none" w:sz="0" w:space="0" w:color="auto"/>
        <w:bottom w:val="none" w:sz="0" w:space="0" w:color="auto"/>
        <w:right w:val="none" w:sz="0" w:space="0" w:color="auto"/>
      </w:divBdr>
    </w:div>
    <w:div w:id="1539774946">
      <w:bodyDiv w:val="1"/>
      <w:marLeft w:val="0"/>
      <w:marRight w:val="0"/>
      <w:marTop w:val="0"/>
      <w:marBottom w:val="0"/>
      <w:divBdr>
        <w:top w:val="none" w:sz="0" w:space="0" w:color="auto"/>
        <w:left w:val="none" w:sz="0" w:space="0" w:color="auto"/>
        <w:bottom w:val="none" w:sz="0" w:space="0" w:color="auto"/>
        <w:right w:val="none" w:sz="0" w:space="0" w:color="auto"/>
      </w:divBdr>
    </w:div>
    <w:div w:id="1667515632">
      <w:bodyDiv w:val="1"/>
      <w:marLeft w:val="0"/>
      <w:marRight w:val="0"/>
      <w:marTop w:val="0"/>
      <w:marBottom w:val="0"/>
      <w:divBdr>
        <w:top w:val="none" w:sz="0" w:space="0" w:color="auto"/>
        <w:left w:val="none" w:sz="0" w:space="0" w:color="auto"/>
        <w:bottom w:val="none" w:sz="0" w:space="0" w:color="auto"/>
        <w:right w:val="none" w:sz="0" w:space="0" w:color="auto"/>
      </w:divBdr>
    </w:div>
    <w:div w:id="1938635706">
      <w:bodyDiv w:val="1"/>
      <w:marLeft w:val="0"/>
      <w:marRight w:val="0"/>
      <w:marTop w:val="0"/>
      <w:marBottom w:val="0"/>
      <w:divBdr>
        <w:top w:val="none" w:sz="0" w:space="0" w:color="auto"/>
        <w:left w:val="none" w:sz="0" w:space="0" w:color="auto"/>
        <w:bottom w:val="none" w:sz="0" w:space="0" w:color="auto"/>
        <w:right w:val="none" w:sz="0" w:space="0" w:color="auto"/>
      </w:divBdr>
    </w:div>
    <w:div w:id="2011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2.xml><?xml version="1.0" encoding="utf-8"?>
<ds:datastoreItem xmlns:ds="http://schemas.openxmlformats.org/officeDocument/2006/customXml" ds:itemID="{B9342309-7E7C-4296-A337-BC3523E79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D22EF-A561-4097-A4EB-6AE5C2F228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10B76B-B57B-43CB-9458-AE1381AE6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4302</Words>
  <Characters>24524</Characters>
  <Application>Microsoft Office Word</Application>
  <DocSecurity>0</DocSecurity>
  <Lines>204</Lines>
  <Paragraphs>57</Paragraphs>
  <ScaleCrop>false</ScaleCrop>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Samara Morgan</cp:lastModifiedBy>
  <cp:revision>4</cp:revision>
  <dcterms:created xsi:type="dcterms:W3CDTF">2022-04-25T09:37:00Z</dcterms:created>
  <dcterms:modified xsi:type="dcterms:W3CDTF">2022-04-25T09:38:00Z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ies>
</file>