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4364" w14:textId="52551ABF" w:rsidR="00CD7AB1" w:rsidRPr="00B15AF8" w:rsidRDefault="00CD7AB1" w:rsidP="00CD7AB1">
      <w:pPr>
        <w:pStyle w:val="NoSpacing"/>
        <w:rPr>
          <w:rFonts w:ascii="Arial" w:hAnsi="Arial" w:cs="Arial"/>
          <w:color w:val="005191"/>
          <w:sz w:val="56"/>
          <w:szCs w:val="56"/>
        </w:rPr>
      </w:pPr>
      <w:r w:rsidRPr="00B15AF8">
        <w:rPr>
          <w:rFonts w:ascii="Arial" w:hAnsi="Arial" w:cs="Arial"/>
          <w:color w:val="005191"/>
          <w:sz w:val="56"/>
          <w:szCs w:val="56"/>
        </w:rPr>
        <w:t>Discontinuation Form</w:t>
      </w:r>
      <w:r w:rsidR="0045673D" w:rsidRPr="00B15AF8">
        <w:rPr>
          <w:rFonts w:ascii="Arial" w:hAnsi="Arial" w:cs="Arial"/>
          <w:color w:val="005191"/>
          <w:sz w:val="56"/>
          <w:szCs w:val="56"/>
        </w:rPr>
        <w:t xml:space="preserve"> – Completion guidance</w:t>
      </w:r>
    </w:p>
    <w:p w14:paraId="734D4FEE" w14:textId="77777777" w:rsidR="00CD7AB1" w:rsidRPr="00E76C57" w:rsidRDefault="00CD7AB1" w:rsidP="00CD7AB1">
      <w:pPr>
        <w:pStyle w:val="NoSpacing"/>
        <w:rPr>
          <w:rFonts w:ascii="Arial" w:hAnsi="Arial" w:cs="Arial"/>
          <w:color w:val="005191"/>
          <w:sz w:val="40"/>
          <w:szCs w:val="40"/>
        </w:rPr>
      </w:pPr>
      <w:r w:rsidRPr="00E76C57">
        <w:rPr>
          <w:rFonts w:ascii="Arial" w:hAnsi="Arial" w:cs="Arial"/>
          <w:color w:val="005191"/>
          <w:sz w:val="40"/>
          <w:szCs w:val="40"/>
        </w:rPr>
        <w:t>Notification of qualification closure</w:t>
      </w:r>
    </w:p>
    <w:p w14:paraId="7800605C" w14:textId="23AB1DA8" w:rsidR="00CD7AB1" w:rsidRPr="00783B84" w:rsidRDefault="00CD7AB1" w:rsidP="00CD7AB1">
      <w:pPr>
        <w:pStyle w:val="NoSpacing"/>
        <w:rPr>
          <w:rStyle w:val="normaltextrun"/>
          <w:rFonts w:ascii="Arial" w:hAnsi="Arial" w:cs="Arial"/>
          <w:color w:val="2F5496" w:themeColor="accent1" w:themeShade="BF"/>
          <w:sz w:val="24"/>
          <w:szCs w:val="24"/>
        </w:rPr>
      </w:pPr>
      <w:r w:rsidRPr="0BE31753">
        <w:rPr>
          <w:rStyle w:val="normaltextrun"/>
          <w:rFonts w:ascii="Arial" w:hAnsi="Arial" w:cs="Arial"/>
          <w:color w:val="2F5496" w:themeColor="accent1" w:themeShade="BF"/>
          <w:sz w:val="24"/>
          <w:szCs w:val="24"/>
        </w:rPr>
        <w:t>D</w:t>
      </w:r>
      <w:r w:rsidR="00EA30E4" w:rsidRPr="0BE31753">
        <w:rPr>
          <w:rStyle w:val="normaltextrun"/>
          <w:rFonts w:ascii="Arial" w:hAnsi="Arial" w:cs="Arial"/>
          <w:color w:val="2F5496" w:themeColor="accent1" w:themeShade="BF"/>
          <w:sz w:val="24"/>
          <w:szCs w:val="24"/>
        </w:rPr>
        <w:t>C</w:t>
      </w:r>
      <w:r w:rsidR="0087445A" w:rsidRPr="0BE31753">
        <w:rPr>
          <w:rStyle w:val="normaltextrun"/>
          <w:rFonts w:ascii="Arial" w:hAnsi="Arial" w:cs="Arial"/>
          <w:color w:val="2F5496" w:themeColor="accent1" w:themeShade="BF"/>
          <w:sz w:val="24"/>
          <w:szCs w:val="24"/>
        </w:rPr>
        <w:t>N</w:t>
      </w:r>
      <w:r w:rsidRPr="0BE31753">
        <w:rPr>
          <w:rStyle w:val="normaltextrun"/>
          <w:rFonts w:ascii="Arial" w:hAnsi="Arial" w:cs="Arial"/>
          <w:color w:val="2F5496" w:themeColor="accent1" w:themeShade="BF"/>
          <w:sz w:val="24"/>
          <w:szCs w:val="24"/>
        </w:rPr>
        <w:t>-FRM</w:t>
      </w:r>
      <w:r w:rsidR="0045673D" w:rsidRPr="0BE31753">
        <w:rPr>
          <w:rStyle w:val="normaltextrun"/>
          <w:rFonts w:ascii="Arial" w:hAnsi="Arial" w:cs="Arial"/>
          <w:color w:val="2F5496" w:themeColor="accent1" w:themeShade="BF"/>
          <w:sz w:val="24"/>
          <w:szCs w:val="24"/>
        </w:rPr>
        <w:t>/CG</w:t>
      </w:r>
      <w:r w:rsidRPr="0BE31753">
        <w:rPr>
          <w:rStyle w:val="normaltextrun"/>
          <w:rFonts w:ascii="Arial" w:hAnsi="Arial" w:cs="Arial"/>
          <w:color w:val="2F5496" w:themeColor="accent1" w:themeShade="BF"/>
          <w:sz w:val="24"/>
          <w:szCs w:val="24"/>
        </w:rPr>
        <w:t xml:space="preserve"> v1 </w:t>
      </w:r>
    </w:p>
    <w:p w14:paraId="417D8FD9" w14:textId="77777777" w:rsidR="00CD7AB1" w:rsidRPr="00783B84" w:rsidRDefault="00CD7AB1" w:rsidP="00CD7AB1">
      <w:pPr>
        <w:pStyle w:val="NoSpacing"/>
        <w:rPr>
          <w:rStyle w:val="normaltextrun"/>
          <w:rFonts w:ascii="Arial" w:hAnsi="Arial" w:cs="Arial"/>
          <w:b/>
          <w:bCs/>
          <w:color w:val="2F5496" w:themeColor="accent1" w:themeShade="BF"/>
          <w:sz w:val="24"/>
          <w:szCs w:val="24"/>
        </w:rPr>
      </w:pPr>
    </w:p>
    <w:p w14:paraId="09045D5D" w14:textId="77777777" w:rsidR="00CD7AB1" w:rsidRPr="00783B84" w:rsidRDefault="00CD7AB1" w:rsidP="00CD7AB1">
      <w:pPr>
        <w:pStyle w:val="NoSpacing"/>
        <w:pBdr>
          <w:bottom w:val="single" w:sz="4" w:space="1" w:color="auto"/>
        </w:pBdr>
        <w:rPr>
          <w:rFonts w:ascii="Arial" w:hAnsi="Arial" w:cs="Arial"/>
          <w:b/>
          <w:bCs/>
          <w:color w:val="005191"/>
          <w:sz w:val="24"/>
          <w:szCs w:val="24"/>
        </w:rPr>
      </w:pPr>
      <w:r w:rsidRPr="00783B84">
        <w:rPr>
          <w:rFonts w:ascii="Arial" w:hAnsi="Arial" w:cs="Arial"/>
          <w:b/>
          <w:bCs/>
          <w:color w:val="005191"/>
          <w:sz w:val="24"/>
          <w:szCs w:val="24"/>
        </w:rPr>
        <w:t>Introduction</w:t>
      </w:r>
    </w:p>
    <w:p w14:paraId="077E70FC" w14:textId="77777777" w:rsidR="00CD7AB1" w:rsidRPr="00783B84" w:rsidRDefault="00CD7AB1" w:rsidP="00CD7AB1">
      <w:pPr>
        <w:pStyle w:val="NoSpacing"/>
        <w:rPr>
          <w:rFonts w:ascii="Arial" w:hAnsi="Arial" w:cs="Arial"/>
          <w:b/>
          <w:bCs/>
          <w:color w:val="005191"/>
          <w:sz w:val="24"/>
          <w:szCs w:val="24"/>
        </w:rPr>
      </w:pPr>
    </w:p>
    <w:p w14:paraId="18C12FDE" w14:textId="120C8FFE" w:rsidR="00CD7AB1" w:rsidRPr="00783B84" w:rsidRDefault="00CD7AB1" w:rsidP="00CD7AB1">
      <w:pPr>
        <w:pStyle w:val="NoSpacing"/>
        <w:rPr>
          <w:rStyle w:val="normaltextrun"/>
          <w:rFonts w:ascii="Arial" w:hAnsi="Arial" w:cs="Arial"/>
          <w:sz w:val="24"/>
          <w:szCs w:val="24"/>
        </w:rPr>
      </w:pPr>
      <w:r w:rsidRPr="0BE31753">
        <w:rPr>
          <w:rStyle w:val="normaltextrun"/>
          <w:rFonts w:ascii="Arial" w:hAnsi="Arial" w:cs="Arial"/>
          <w:sz w:val="24"/>
          <w:szCs w:val="24"/>
        </w:rPr>
        <w:t xml:space="preserve">This document includes guidance and tips to help you to complete the </w:t>
      </w:r>
      <w:r w:rsidRPr="0BE31753">
        <w:rPr>
          <w:rStyle w:val="normaltextrun"/>
          <w:rFonts w:ascii="Arial" w:hAnsi="Arial" w:cs="Arial"/>
          <w:i/>
          <w:iCs/>
          <w:sz w:val="24"/>
          <w:szCs w:val="24"/>
        </w:rPr>
        <w:t>Discontinuation Form – Notification of qualification closure</w:t>
      </w:r>
      <w:r w:rsidRPr="0BE31753">
        <w:rPr>
          <w:rStyle w:val="normaltextrun"/>
          <w:rFonts w:ascii="Arial" w:hAnsi="Arial" w:cs="Arial"/>
          <w:sz w:val="24"/>
          <w:szCs w:val="24"/>
        </w:rPr>
        <w:t xml:space="preserve"> (</w:t>
      </w:r>
      <w:r w:rsidR="00EA30E4" w:rsidRPr="0BE31753">
        <w:rPr>
          <w:rStyle w:val="normaltextrun"/>
          <w:rFonts w:ascii="Arial" w:hAnsi="Arial" w:cs="Arial"/>
          <w:sz w:val="24"/>
          <w:szCs w:val="24"/>
        </w:rPr>
        <w:t>DC</w:t>
      </w:r>
      <w:r w:rsidR="00DE2BE7" w:rsidRPr="0BE31753">
        <w:rPr>
          <w:rStyle w:val="normaltextrun"/>
          <w:rFonts w:ascii="Arial" w:hAnsi="Arial" w:cs="Arial"/>
          <w:sz w:val="24"/>
          <w:szCs w:val="24"/>
        </w:rPr>
        <w:t>N</w:t>
      </w:r>
      <w:r w:rsidRPr="0BE31753">
        <w:rPr>
          <w:rStyle w:val="normaltextrun"/>
          <w:rFonts w:ascii="Arial" w:hAnsi="Arial" w:cs="Arial"/>
          <w:sz w:val="24"/>
          <w:szCs w:val="24"/>
        </w:rPr>
        <w:t>-FRM).</w:t>
      </w:r>
    </w:p>
    <w:p w14:paraId="46561397" w14:textId="77777777" w:rsidR="00CD7AB1" w:rsidRPr="00783B84" w:rsidRDefault="00CD7AB1" w:rsidP="00CD7AB1">
      <w:pPr>
        <w:pStyle w:val="NoSpacing"/>
        <w:rPr>
          <w:rStyle w:val="normaltextrun"/>
          <w:rFonts w:ascii="Arial" w:hAnsi="Arial" w:cs="Arial"/>
          <w:sz w:val="24"/>
          <w:szCs w:val="24"/>
        </w:rPr>
      </w:pPr>
      <w:r w:rsidRPr="00783B84">
        <w:rPr>
          <w:rStyle w:val="normaltextrun"/>
          <w:rFonts w:ascii="Arial" w:hAnsi="Arial" w:cs="Arial"/>
          <w:sz w:val="24"/>
          <w:szCs w:val="24"/>
        </w:rPr>
        <w:t xml:space="preserve"> </w:t>
      </w:r>
    </w:p>
    <w:p w14:paraId="6F3A6DAE" w14:textId="0F96005F" w:rsidR="00CD7AB1" w:rsidRPr="00783B84" w:rsidRDefault="00CD7AB1" w:rsidP="00CD7AB1">
      <w:pPr>
        <w:pStyle w:val="NoSpacing"/>
        <w:rPr>
          <w:rStyle w:val="normaltextrun"/>
          <w:rFonts w:ascii="Arial" w:hAnsi="Arial" w:cs="Arial"/>
          <w:sz w:val="24"/>
          <w:szCs w:val="24"/>
        </w:rPr>
      </w:pPr>
      <w:r w:rsidRPr="0BE31753">
        <w:rPr>
          <w:rStyle w:val="normaltextrun"/>
          <w:rFonts w:ascii="Arial" w:hAnsi="Arial" w:cs="Arial"/>
          <w:sz w:val="24"/>
          <w:szCs w:val="24"/>
        </w:rPr>
        <w:t xml:space="preserve">The </w:t>
      </w:r>
      <w:r w:rsidR="00EA30E4" w:rsidRPr="0BE31753">
        <w:rPr>
          <w:rStyle w:val="normaltextrun"/>
          <w:rFonts w:ascii="Arial" w:hAnsi="Arial" w:cs="Arial"/>
          <w:sz w:val="24"/>
          <w:szCs w:val="24"/>
        </w:rPr>
        <w:t>DC</w:t>
      </w:r>
      <w:r w:rsidR="00DE2BE7" w:rsidRPr="0BE31753">
        <w:rPr>
          <w:rStyle w:val="normaltextrun"/>
          <w:rFonts w:ascii="Arial" w:hAnsi="Arial" w:cs="Arial"/>
          <w:sz w:val="24"/>
          <w:szCs w:val="24"/>
        </w:rPr>
        <w:t>N</w:t>
      </w:r>
      <w:r w:rsidRPr="0BE31753">
        <w:rPr>
          <w:rStyle w:val="normaltextrun"/>
          <w:rFonts w:ascii="Arial" w:hAnsi="Arial" w:cs="Arial"/>
          <w:sz w:val="24"/>
          <w:szCs w:val="24"/>
        </w:rPr>
        <w:t>-FRM should be completed by any provider</w:t>
      </w:r>
      <w:r w:rsidR="00DE2BE7" w:rsidRPr="0BE31753">
        <w:rPr>
          <w:rStyle w:val="normaltextrun"/>
          <w:rFonts w:ascii="Arial" w:hAnsi="Arial" w:cs="Arial"/>
          <w:sz w:val="24"/>
          <w:szCs w:val="24"/>
        </w:rPr>
        <w:t xml:space="preserve"> (PRV) or </w:t>
      </w:r>
      <w:r w:rsidR="00CB5D93" w:rsidRPr="0BE31753">
        <w:rPr>
          <w:rStyle w:val="normaltextrun"/>
          <w:rFonts w:ascii="Arial" w:hAnsi="Arial" w:cs="Arial"/>
          <w:sz w:val="24"/>
          <w:szCs w:val="24"/>
        </w:rPr>
        <w:t>a</w:t>
      </w:r>
      <w:r w:rsidR="00DE2BE7" w:rsidRPr="0BE31753">
        <w:rPr>
          <w:rStyle w:val="normaltextrun"/>
          <w:rFonts w:ascii="Arial" w:hAnsi="Arial" w:cs="Arial"/>
          <w:sz w:val="24"/>
          <w:szCs w:val="24"/>
        </w:rPr>
        <w:t xml:space="preserve">warding </w:t>
      </w:r>
      <w:r w:rsidR="00CB5D93" w:rsidRPr="0BE31753">
        <w:rPr>
          <w:rStyle w:val="normaltextrun"/>
          <w:rFonts w:ascii="Arial" w:hAnsi="Arial" w:cs="Arial"/>
          <w:sz w:val="24"/>
          <w:szCs w:val="24"/>
        </w:rPr>
        <w:t>o</w:t>
      </w:r>
      <w:r w:rsidR="00DE2BE7" w:rsidRPr="0BE31753">
        <w:rPr>
          <w:rStyle w:val="normaltextrun"/>
          <w:rFonts w:ascii="Arial" w:hAnsi="Arial" w:cs="Arial"/>
          <w:sz w:val="24"/>
          <w:szCs w:val="24"/>
        </w:rPr>
        <w:t>rganisation (AO)</w:t>
      </w:r>
      <w:r w:rsidRPr="0BE31753">
        <w:rPr>
          <w:rStyle w:val="normaltextrun"/>
          <w:rFonts w:ascii="Arial" w:hAnsi="Arial" w:cs="Arial"/>
          <w:sz w:val="24"/>
          <w:szCs w:val="24"/>
        </w:rPr>
        <w:t xml:space="preserve"> of an </w:t>
      </w:r>
      <w:r w:rsidRPr="0BE31753">
        <w:rPr>
          <w:rStyle w:val="normaltextrun"/>
          <w:rFonts w:ascii="Arial" w:hAnsi="Arial" w:cs="Arial"/>
          <w:b/>
          <w:bCs/>
          <w:sz w:val="24"/>
          <w:szCs w:val="24"/>
        </w:rPr>
        <w:t>existing</w:t>
      </w:r>
      <w:r w:rsidRPr="0BE31753">
        <w:rPr>
          <w:rStyle w:val="normaltextrun"/>
          <w:rFonts w:ascii="Arial" w:hAnsi="Arial" w:cs="Arial"/>
          <w:sz w:val="24"/>
          <w:szCs w:val="24"/>
        </w:rPr>
        <w:t xml:space="preserve"> GOC approved qualification in:</w:t>
      </w:r>
    </w:p>
    <w:p w14:paraId="2F8EA6A5" w14:textId="77777777" w:rsidR="00CD7AB1" w:rsidRPr="00783B84" w:rsidRDefault="00CD7AB1" w:rsidP="00CD7AB1">
      <w:pPr>
        <w:pStyle w:val="NoSpacing"/>
        <w:numPr>
          <w:ilvl w:val="0"/>
          <w:numId w:val="8"/>
        </w:numPr>
        <w:rPr>
          <w:rStyle w:val="normaltextrun"/>
          <w:rFonts w:ascii="Arial" w:hAnsi="Arial" w:cs="Arial"/>
          <w:sz w:val="24"/>
          <w:szCs w:val="24"/>
        </w:rPr>
      </w:pPr>
      <w:r w:rsidRPr="00783B84">
        <w:rPr>
          <w:rStyle w:val="normaltextrun"/>
          <w:rFonts w:ascii="Arial" w:hAnsi="Arial" w:cs="Arial"/>
          <w:sz w:val="24"/>
          <w:szCs w:val="24"/>
        </w:rPr>
        <w:t xml:space="preserve">Optometry and Dispensing </w:t>
      </w:r>
      <w:proofErr w:type="gramStart"/>
      <w:r w:rsidRPr="00783B84">
        <w:rPr>
          <w:rStyle w:val="normaltextrun"/>
          <w:rFonts w:ascii="Arial" w:hAnsi="Arial" w:cs="Arial"/>
          <w:sz w:val="24"/>
          <w:szCs w:val="24"/>
        </w:rPr>
        <w:t>Optics;</w:t>
      </w:r>
      <w:proofErr w:type="gramEnd"/>
    </w:p>
    <w:p w14:paraId="0E9BDA4A" w14:textId="77777777" w:rsidR="00CD7AB1" w:rsidRPr="00783B84" w:rsidRDefault="00CD7AB1" w:rsidP="00CD7AB1">
      <w:pPr>
        <w:pStyle w:val="NoSpacing"/>
        <w:numPr>
          <w:ilvl w:val="0"/>
          <w:numId w:val="8"/>
        </w:numPr>
        <w:rPr>
          <w:rFonts w:ascii="Arial" w:hAnsi="Arial" w:cs="Arial"/>
          <w:sz w:val="24"/>
          <w:szCs w:val="24"/>
        </w:rPr>
      </w:pPr>
      <w:r w:rsidRPr="00783B84">
        <w:rPr>
          <w:rFonts w:ascii="Arial" w:hAnsi="Arial" w:cs="Arial"/>
          <w:sz w:val="24"/>
          <w:szCs w:val="24"/>
        </w:rPr>
        <w:t xml:space="preserve">Additional Supply, Supplementary Prescribing and/or Independent Prescribing, </w:t>
      </w:r>
      <w:proofErr w:type="gramStart"/>
      <w:r w:rsidRPr="00783B84">
        <w:rPr>
          <w:rFonts w:ascii="Arial" w:hAnsi="Arial" w:cs="Arial"/>
          <w:sz w:val="24"/>
          <w:szCs w:val="24"/>
        </w:rPr>
        <w:t>and;</w:t>
      </w:r>
      <w:proofErr w:type="gramEnd"/>
    </w:p>
    <w:p w14:paraId="0C121444" w14:textId="77777777" w:rsidR="00CD7AB1" w:rsidRPr="00783B84" w:rsidRDefault="00CD7AB1" w:rsidP="00CD7AB1">
      <w:pPr>
        <w:pStyle w:val="NoSpacing"/>
        <w:numPr>
          <w:ilvl w:val="0"/>
          <w:numId w:val="8"/>
        </w:numPr>
        <w:rPr>
          <w:rStyle w:val="normaltextrun"/>
          <w:rFonts w:ascii="Arial" w:hAnsi="Arial" w:cs="Arial"/>
          <w:sz w:val="24"/>
          <w:szCs w:val="24"/>
        </w:rPr>
      </w:pPr>
      <w:r w:rsidRPr="00783B84">
        <w:rPr>
          <w:rStyle w:val="normaltextrun"/>
          <w:rFonts w:ascii="Arial" w:hAnsi="Arial" w:cs="Arial"/>
          <w:sz w:val="24"/>
          <w:szCs w:val="24"/>
        </w:rPr>
        <w:t xml:space="preserve">Contact Lens. </w:t>
      </w:r>
    </w:p>
    <w:p w14:paraId="2CA01DD7" w14:textId="31876A5C" w:rsidR="00CD7AB1" w:rsidRPr="00783B84" w:rsidRDefault="00CD7AB1" w:rsidP="00CD7AB1">
      <w:pPr>
        <w:pStyle w:val="NoSpacing"/>
        <w:rPr>
          <w:rStyle w:val="normaltextrun"/>
          <w:rFonts w:ascii="Arial" w:hAnsi="Arial" w:cs="Arial"/>
          <w:sz w:val="24"/>
          <w:szCs w:val="24"/>
        </w:rPr>
      </w:pPr>
      <w:r w:rsidRPr="0BE31753">
        <w:rPr>
          <w:rStyle w:val="normaltextrun"/>
          <w:rFonts w:ascii="Arial" w:hAnsi="Arial" w:cs="Arial"/>
          <w:sz w:val="24"/>
          <w:szCs w:val="24"/>
        </w:rPr>
        <w:t xml:space="preserve">A provider </w:t>
      </w:r>
      <w:r w:rsidR="00DE2BE7" w:rsidRPr="0BE31753">
        <w:rPr>
          <w:rStyle w:val="normaltextrun"/>
          <w:rFonts w:ascii="Arial" w:hAnsi="Arial" w:cs="Arial"/>
          <w:sz w:val="24"/>
          <w:szCs w:val="24"/>
        </w:rPr>
        <w:t xml:space="preserve">/ </w:t>
      </w:r>
      <w:r w:rsidR="00CB5D93" w:rsidRPr="0BE31753">
        <w:rPr>
          <w:rStyle w:val="normaltextrun"/>
          <w:rFonts w:ascii="Arial" w:hAnsi="Arial" w:cs="Arial"/>
          <w:sz w:val="24"/>
          <w:szCs w:val="24"/>
        </w:rPr>
        <w:t xml:space="preserve">awarding organisation </w:t>
      </w:r>
      <w:r w:rsidRPr="0BE31753">
        <w:rPr>
          <w:rStyle w:val="normaltextrun"/>
          <w:rFonts w:ascii="Arial" w:hAnsi="Arial" w:cs="Arial"/>
          <w:sz w:val="24"/>
          <w:szCs w:val="24"/>
        </w:rPr>
        <w:t xml:space="preserve">should use this form to notify the GOC </w:t>
      </w:r>
      <w:bookmarkStart w:id="0" w:name="_Hlk81561945"/>
      <w:r w:rsidRPr="0BE31753">
        <w:rPr>
          <w:rStyle w:val="normaltextrun"/>
          <w:rFonts w:ascii="Arial" w:hAnsi="Arial" w:cs="Arial"/>
          <w:sz w:val="24"/>
          <w:szCs w:val="24"/>
        </w:rPr>
        <w:t xml:space="preserve">when its </w:t>
      </w:r>
      <w:bookmarkEnd w:id="0"/>
      <w:r w:rsidRPr="0BE31753">
        <w:rPr>
          <w:rStyle w:val="normaltextrun"/>
          <w:rFonts w:ascii="Arial" w:hAnsi="Arial" w:cs="Arial"/>
          <w:sz w:val="24"/>
          <w:szCs w:val="24"/>
        </w:rPr>
        <w:t xml:space="preserve">qualification is being withdrawn, discontinued, suspended, </w:t>
      </w:r>
      <w:proofErr w:type="gramStart"/>
      <w:r w:rsidRPr="0BE31753">
        <w:rPr>
          <w:rStyle w:val="normaltextrun"/>
          <w:rFonts w:ascii="Arial" w:hAnsi="Arial" w:cs="Arial"/>
          <w:sz w:val="24"/>
          <w:szCs w:val="24"/>
        </w:rPr>
        <w:t>closed</w:t>
      </w:r>
      <w:proofErr w:type="gramEnd"/>
      <w:r w:rsidRPr="0BE31753">
        <w:rPr>
          <w:rStyle w:val="normaltextrun"/>
          <w:rFonts w:ascii="Arial" w:hAnsi="Arial" w:cs="Arial"/>
          <w:sz w:val="24"/>
          <w:szCs w:val="24"/>
        </w:rPr>
        <w:t xml:space="preserve"> or merged*</w:t>
      </w:r>
    </w:p>
    <w:p w14:paraId="15A5903C" w14:textId="2541C3B6" w:rsidR="00CD7AB1" w:rsidRPr="00783B84" w:rsidRDefault="00CD7AB1" w:rsidP="00CD7AB1">
      <w:pPr>
        <w:pStyle w:val="NoSpacing"/>
        <w:rPr>
          <w:rStyle w:val="normaltextrun"/>
          <w:rFonts w:ascii="Arial" w:hAnsi="Arial" w:cs="Arial"/>
          <w:sz w:val="24"/>
          <w:szCs w:val="24"/>
        </w:rPr>
      </w:pPr>
      <w:r w:rsidRPr="0BE31753">
        <w:rPr>
          <w:rStyle w:val="normaltextrun"/>
          <w:rFonts w:ascii="Arial" w:hAnsi="Arial" w:cs="Arial"/>
          <w:sz w:val="24"/>
          <w:szCs w:val="24"/>
        </w:rPr>
        <w:t xml:space="preserve">*For ease, this document will refer to all these situations as </w:t>
      </w:r>
      <w:r w:rsidRPr="0BE31753">
        <w:rPr>
          <w:rStyle w:val="normaltextrun"/>
          <w:rFonts w:ascii="Arial" w:hAnsi="Arial" w:cs="Arial"/>
          <w:i/>
          <w:iCs/>
          <w:sz w:val="24"/>
          <w:szCs w:val="24"/>
        </w:rPr>
        <w:t>closure</w:t>
      </w:r>
      <w:r w:rsidRPr="0BE31753">
        <w:rPr>
          <w:rStyle w:val="normaltextrun"/>
          <w:rFonts w:ascii="Arial" w:hAnsi="Arial" w:cs="Arial"/>
          <w:sz w:val="24"/>
          <w:szCs w:val="24"/>
        </w:rPr>
        <w:t xml:space="preserve">. </w:t>
      </w:r>
    </w:p>
    <w:p w14:paraId="29624A15" w14:textId="77777777" w:rsidR="00F16D51" w:rsidRPr="00783B84" w:rsidRDefault="00F16D51" w:rsidP="00F566BB">
      <w:pPr>
        <w:pStyle w:val="NoSpacing"/>
        <w:rPr>
          <w:rStyle w:val="normaltextrun"/>
          <w:rFonts w:ascii="Arial" w:hAnsi="Arial" w:cs="Arial"/>
          <w:sz w:val="24"/>
          <w:szCs w:val="24"/>
        </w:rPr>
      </w:pPr>
    </w:p>
    <w:tbl>
      <w:tblPr>
        <w:tblStyle w:val="TableGrid"/>
        <w:tblW w:w="0" w:type="auto"/>
        <w:tblLook w:val="04A0" w:firstRow="1" w:lastRow="0" w:firstColumn="1" w:lastColumn="0" w:noHBand="0" w:noVBand="1"/>
      </w:tblPr>
      <w:tblGrid>
        <w:gridCol w:w="9016"/>
      </w:tblGrid>
      <w:tr w:rsidR="003C42A7" w:rsidRPr="00783B84" w14:paraId="0DEE7AC5" w14:textId="77777777" w:rsidTr="0BE31753">
        <w:tc>
          <w:tcPr>
            <w:tcW w:w="9016" w:type="dxa"/>
            <w:shd w:val="clear" w:color="auto" w:fill="8EAADB" w:themeFill="accent1" w:themeFillTint="99"/>
          </w:tcPr>
          <w:p w14:paraId="3BD24D5B" w14:textId="24E3DC2E" w:rsidR="003C42A7" w:rsidRPr="00783B84" w:rsidRDefault="003C42A7" w:rsidP="00664937">
            <w:pPr>
              <w:pStyle w:val="NoSpacing"/>
              <w:rPr>
                <w:rStyle w:val="normaltextrun"/>
                <w:rFonts w:ascii="Arial" w:hAnsi="Arial" w:cs="Arial"/>
                <w:b/>
                <w:bCs/>
              </w:rPr>
            </w:pPr>
            <w:r w:rsidRPr="00783B84">
              <w:rPr>
                <w:rStyle w:val="normaltextrun"/>
                <w:rFonts w:ascii="Arial" w:hAnsi="Arial" w:cs="Arial"/>
                <w:b/>
                <w:bCs/>
              </w:rPr>
              <w:t>Who should use this form?</w:t>
            </w:r>
          </w:p>
        </w:tc>
      </w:tr>
      <w:tr w:rsidR="00641D11" w:rsidRPr="00783B84" w14:paraId="10160E68" w14:textId="77777777" w:rsidTr="0BE31753">
        <w:tc>
          <w:tcPr>
            <w:tcW w:w="9016" w:type="dxa"/>
            <w:shd w:val="clear" w:color="auto" w:fill="auto"/>
          </w:tcPr>
          <w:p w14:paraId="0F10BC57" w14:textId="1B8A49A5" w:rsidR="00E2684B" w:rsidRPr="00783B84" w:rsidRDefault="00641D11" w:rsidP="00664937">
            <w:pPr>
              <w:pStyle w:val="NoSpacing"/>
              <w:rPr>
                <w:rStyle w:val="normaltextrun"/>
                <w:rFonts w:ascii="Arial" w:hAnsi="Arial" w:cs="Arial"/>
              </w:rPr>
            </w:pPr>
            <w:r w:rsidRPr="0BE31753">
              <w:rPr>
                <w:rStyle w:val="normaltextrun"/>
                <w:rFonts w:ascii="Arial" w:hAnsi="Arial" w:cs="Arial"/>
              </w:rPr>
              <w:t xml:space="preserve">Any GOC provider </w:t>
            </w:r>
            <w:r w:rsidR="00CB5D93" w:rsidRPr="0BE31753">
              <w:rPr>
                <w:rStyle w:val="normaltextrun"/>
                <w:rFonts w:ascii="Arial" w:hAnsi="Arial" w:cs="Arial"/>
              </w:rPr>
              <w:t xml:space="preserve">/ awarding organisation </w:t>
            </w:r>
            <w:r w:rsidRPr="0BE31753">
              <w:rPr>
                <w:rStyle w:val="normaltextrun"/>
                <w:rFonts w:ascii="Arial" w:hAnsi="Arial" w:cs="Arial"/>
              </w:rPr>
              <w:t xml:space="preserve">choosing to </w:t>
            </w:r>
            <w:r w:rsidR="00E46935" w:rsidRPr="0BE31753">
              <w:rPr>
                <w:rStyle w:val="normaltextrun"/>
                <w:rFonts w:ascii="Arial" w:hAnsi="Arial" w:cs="Arial"/>
              </w:rPr>
              <w:t xml:space="preserve">close or discontinue delivery of </w:t>
            </w:r>
            <w:r w:rsidR="00E46935" w:rsidRPr="0BE31753">
              <w:rPr>
                <w:rStyle w:val="normaltextrun"/>
                <w:rFonts w:ascii="Arial" w:hAnsi="Arial" w:cs="Arial"/>
                <w:b/>
                <w:bCs/>
              </w:rPr>
              <w:t>any</w:t>
            </w:r>
            <w:r w:rsidR="00E46935" w:rsidRPr="0BE31753">
              <w:rPr>
                <w:rStyle w:val="normaltextrun"/>
                <w:rFonts w:ascii="Arial" w:hAnsi="Arial" w:cs="Arial"/>
              </w:rPr>
              <w:t xml:space="preserve"> GOC approved </w:t>
            </w:r>
            <w:r w:rsidR="00E2684B" w:rsidRPr="0BE31753">
              <w:rPr>
                <w:rStyle w:val="normaltextrun"/>
                <w:rFonts w:ascii="Arial" w:hAnsi="Arial" w:cs="Arial"/>
              </w:rPr>
              <w:t xml:space="preserve">qualification. </w:t>
            </w:r>
          </w:p>
        </w:tc>
      </w:tr>
      <w:tr w:rsidR="00664937" w:rsidRPr="00783B84" w14:paraId="08107DB4" w14:textId="77777777" w:rsidTr="0BE31753">
        <w:tc>
          <w:tcPr>
            <w:tcW w:w="9016" w:type="dxa"/>
            <w:shd w:val="clear" w:color="auto" w:fill="D9E2F3" w:themeFill="accent1" w:themeFillTint="33"/>
          </w:tcPr>
          <w:p w14:paraId="596EBB33" w14:textId="396CCCDB" w:rsidR="00664937" w:rsidRPr="00783B84" w:rsidRDefault="00664937" w:rsidP="00664937">
            <w:pPr>
              <w:pStyle w:val="NoSpacing"/>
              <w:rPr>
                <w:rFonts w:ascii="Arial" w:hAnsi="Arial" w:cs="Arial"/>
                <w:b/>
                <w:bCs/>
              </w:rPr>
            </w:pPr>
            <w:r w:rsidRPr="00783B84">
              <w:rPr>
                <w:rFonts w:ascii="Arial" w:hAnsi="Arial" w:cs="Arial"/>
                <w:b/>
                <w:bCs/>
              </w:rPr>
              <w:t>Qualifications using GOC Handbook requirements</w:t>
            </w:r>
          </w:p>
        </w:tc>
      </w:tr>
      <w:tr w:rsidR="00664937" w:rsidRPr="00783B84" w14:paraId="37FE80CC" w14:textId="77777777" w:rsidTr="0BE31753">
        <w:tc>
          <w:tcPr>
            <w:tcW w:w="9016" w:type="dxa"/>
          </w:tcPr>
          <w:p w14:paraId="13AF48EF" w14:textId="577B178E" w:rsidR="00664937" w:rsidRPr="00783B84" w:rsidRDefault="00664937" w:rsidP="00664937">
            <w:pPr>
              <w:pStyle w:val="NoSpacing"/>
              <w:rPr>
                <w:rStyle w:val="normaltextrun"/>
                <w:rFonts w:ascii="Arial" w:hAnsi="Arial" w:cs="Arial"/>
              </w:rPr>
            </w:pPr>
            <w:r w:rsidRPr="0BE31753">
              <w:rPr>
                <w:rStyle w:val="normaltextrun"/>
                <w:rFonts w:ascii="Arial" w:hAnsi="Arial" w:cs="Arial"/>
              </w:rPr>
              <w:t>Providers</w:t>
            </w:r>
            <w:r w:rsidR="00886809" w:rsidRPr="0BE31753">
              <w:rPr>
                <w:rStyle w:val="normaltextrun"/>
                <w:rFonts w:ascii="Arial" w:hAnsi="Arial" w:cs="Arial"/>
              </w:rPr>
              <w:t xml:space="preserve"> and awarding organisations</w:t>
            </w:r>
            <w:r w:rsidRPr="0BE31753">
              <w:rPr>
                <w:rStyle w:val="normaltextrun"/>
                <w:rFonts w:ascii="Arial" w:hAnsi="Arial" w:cs="Arial"/>
              </w:rPr>
              <w:t xml:space="preserve"> delivering GOC approved qualifications under one of our handbooks</w:t>
            </w:r>
            <w:r w:rsidR="00764721" w:rsidRPr="0BE31753">
              <w:rPr>
                <w:rStyle w:val="normaltextrun"/>
                <w:rFonts w:ascii="Arial" w:hAnsi="Arial" w:cs="Arial"/>
              </w:rPr>
              <w:t xml:space="preserve"> listed below </w:t>
            </w:r>
            <w:r w:rsidR="0038088D" w:rsidRPr="0BE31753">
              <w:rPr>
                <w:rStyle w:val="normaltextrun"/>
                <w:rFonts w:ascii="Arial" w:hAnsi="Arial" w:cs="Arial"/>
              </w:rPr>
              <w:t>who</w:t>
            </w:r>
            <w:r w:rsidR="00764721" w:rsidRPr="0BE31753">
              <w:rPr>
                <w:rStyle w:val="normaltextrun"/>
                <w:rFonts w:ascii="Arial" w:hAnsi="Arial" w:cs="Arial"/>
              </w:rPr>
              <w:t xml:space="preserve"> </w:t>
            </w:r>
            <w:r w:rsidR="0038088D" w:rsidRPr="0BE31753">
              <w:rPr>
                <w:rStyle w:val="normaltextrun"/>
                <w:rFonts w:ascii="Arial" w:hAnsi="Arial" w:cs="Arial"/>
              </w:rPr>
              <w:t xml:space="preserve">are </w:t>
            </w:r>
            <w:r w:rsidR="00764721" w:rsidRPr="0BE31753">
              <w:rPr>
                <w:rStyle w:val="normaltextrun"/>
                <w:rFonts w:ascii="Arial" w:hAnsi="Arial" w:cs="Arial"/>
              </w:rPr>
              <w:t>closing a qualification will need to complete this form.</w:t>
            </w:r>
          </w:p>
          <w:p w14:paraId="221A570C" w14:textId="77777777" w:rsidR="00764721" w:rsidRPr="00783B84" w:rsidRDefault="00764721" w:rsidP="00664937">
            <w:pPr>
              <w:pStyle w:val="NoSpacing"/>
              <w:rPr>
                <w:rStyle w:val="normaltextrun"/>
                <w:rFonts w:ascii="Arial" w:hAnsi="Arial" w:cs="Arial"/>
              </w:rPr>
            </w:pPr>
          </w:p>
          <w:p w14:paraId="3CE2FF7C" w14:textId="7CE22569" w:rsidR="00764721" w:rsidRPr="00783B84" w:rsidRDefault="00764721" w:rsidP="00664937">
            <w:pPr>
              <w:pStyle w:val="NoSpacing"/>
              <w:rPr>
                <w:rStyle w:val="normaltextrun"/>
                <w:rFonts w:ascii="Arial" w:hAnsi="Arial" w:cs="Arial"/>
              </w:rPr>
            </w:pPr>
            <w:r w:rsidRPr="00783B84">
              <w:rPr>
                <w:rStyle w:val="normaltextrun"/>
                <w:rFonts w:ascii="Arial" w:hAnsi="Arial" w:cs="Arial"/>
              </w:rPr>
              <w:t>Associated handbooks:</w:t>
            </w:r>
          </w:p>
          <w:p w14:paraId="468DBCEF" w14:textId="25935265" w:rsidR="00664937" w:rsidRPr="00783B84" w:rsidRDefault="00664937" w:rsidP="00664937">
            <w:pPr>
              <w:pStyle w:val="NoSpacing"/>
              <w:numPr>
                <w:ilvl w:val="0"/>
                <w:numId w:val="13"/>
              </w:numPr>
              <w:rPr>
                <w:rFonts w:ascii="Arial" w:hAnsi="Arial" w:cs="Arial"/>
              </w:rPr>
            </w:pPr>
            <w:r w:rsidRPr="00783B84">
              <w:rPr>
                <w:rFonts w:ascii="Arial" w:hAnsi="Arial" w:cs="Arial"/>
              </w:rPr>
              <w:t xml:space="preserve">Accreditation and Quality Assurance Handbook: Routes </w:t>
            </w:r>
            <w:r w:rsidR="00873781" w:rsidRPr="00783B84">
              <w:rPr>
                <w:rFonts w:ascii="Arial" w:hAnsi="Arial" w:cs="Arial"/>
              </w:rPr>
              <w:t>to</w:t>
            </w:r>
            <w:r w:rsidRPr="00783B84">
              <w:rPr>
                <w:rFonts w:ascii="Arial" w:hAnsi="Arial" w:cs="Arial"/>
              </w:rPr>
              <w:t xml:space="preserve"> Registration </w:t>
            </w:r>
            <w:r w:rsidR="00873781" w:rsidRPr="00783B84">
              <w:rPr>
                <w:rFonts w:ascii="Arial" w:hAnsi="Arial" w:cs="Arial"/>
              </w:rPr>
              <w:t>in</w:t>
            </w:r>
            <w:r w:rsidRPr="00783B84">
              <w:rPr>
                <w:rFonts w:ascii="Arial" w:hAnsi="Arial" w:cs="Arial"/>
              </w:rPr>
              <w:t xml:space="preserve"> Optometry (2015</w:t>
            </w:r>
            <w:proofErr w:type="gramStart"/>
            <w:r w:rsidRPr="00783B84">
              <w:rPr>
                <w:rFonts w:ascii="Arial" w:hAnsi="Arial" w:cs="Arial"/>
              </w:rPr>
              <w:t>);</w:t>
            </w:r>
            <w:proofErr w:type="gramEnd"/>
          </w:p>
          <w:p w14:paraId="4695FAEF" w14:textId="77777777" w:rsidR="00664937" w:rsidRPr="00783B84" w:rsidRDefault="00664937" w:rsidP="00664937">
            <w:pPr>
              <w:pStyle w:val="NoSpacing"/>
              <w:numPr>
                <w:ilvl w:val="0"/>
                <w:numId w:val="13"/>
              </w:numPr>
              <w:rPr>
                <w:rFonts w:ascii="Arial" w:hAnsi="Arial" w:cs="Arial"/>
              </w:rPr>
            </w:pPr>
            <w:r w:rsidRPr="00783B84">
              <w:rPr>
                <w:rFonts w:ascii="Arial" w:hAnsi="Arial" w:cs="Arial"/>
              </w:rPr>
              <w:t>Guidelines for the Approval &amp; Quality Assurance of: Routes to GOC Registration for Dispensing Opticians (March 2011</w:t>
            </w:r>
            <w:proofErr w:type="gramStart"/>
            <w:r w:rsidRPr="00783B84">
              <w:rPr>
                <w:rFonts w:ascii="Arial" w:hAnsi="Arial" w:cs="Arial"/>
              </w:rPr>
              <w:t>);</w:t>
            </w:r>
            <w:proofErr w:type="gramEnd"/>
          </w:p>
          <w:p w14:paraId="02C88210" w14:textId="77777777" w:rsidR="00664937" w:rsidRPr="00783B84" w:rsidRDefault="00664937" w:rsidP="00664937">
            <w:pPr>
              <w:pStyle w:val="NoSpacing"/>
              <w:numPr>
                <w:ilvl w:val="0"/>
                <w:numId w:val="13"/>
              </w:numPr>
              <w:rPr>
                <w:rFonts w:ascii="Arial" w:hAnsi="Arial" w:cs="Arial"/>
              </w:rPr>
            </w:pPr>
            <w:r w:rsidRPr="00783B84">
              <w:rPr>
                <w:rFonts w:ascii="Arial" w:hAnsi="Arial" w:cs="Arial"/>
              </w:rPr>
              <w:t>Visit Handbook Guidelines for the Approval of: Training Institutions; and Providers of Schemes for Registration for United Kingdom Trained Contact Lens Opticians (Nov 2007</w:t>
            </w:r>
            <w:proofErr w:type="gramStart"/>
            <w:r w:rsidRPr="00783B84">
              <w:rPr>
                <w:rFonts w:ascii="Arial" w:hAnsi="Arial" w:cs="Arial"/>
              </w:rPr>
              <w:t>);</w:t>
            </w:r>
            <w:proofErr w:type="gramEnd"/>
          </w:p>
          <w:p w14:paraId="4E15DE50" w14:textId="1A1F4331" w:rsidR="004631D2" w:rsidRPr="00783B84" w:rsidRDefault="00664937" w:rsidP="004631D2">
            <w:pPr>
              <w:pStyle w:val="NoSpacing"/>
              <w:numPr>
                <w:ilvl w:val="0"/>
                <w:numId w:val="13"/>
              </w:numPr>
              <w:rPr>
                <w:rFonts w:ascii="Arial" w:hAnsi="Arial" w:cs="Arial"/>
              </w:rPr>
            </w:pPr>
            <w:r w:rsidRPr="00783B84">
              <w:rPr>
                <w:rFonts w:ascii="Arial" w:hAnsi="Arial" w:cs="Arial"/>
              </w:rPr>
              <w:t>A Handbook for Optometry Specialist Registration in Therapeutic Prescribing (July 2008)</w:t>
            </w:r>
            <w:r w:rsidR="00764721" w:rsidRPr="00783B84">
              <w:rPr>
                <w:rFonts w:ascii="Arial" w:hAnsi="Arial" w:cs="Arial"/>
              </w:rPr>
              <w:t>.</w:t>
            </w:r>
          </w:p>
        </w:tc>
      </w:tr>
      <w:tr w:rsidR="00664937" w:rsidRPr="00783B84" w14:paraId="467DEB62" w14:textId="77777777" w:rsidTr="0BE31753">
        <w:tc>
          <w:tcPr>
            <w:tcW w:w="9016" w:type="dxa"/>
            <w:shd w:val="clear" w:color="auto" w:fill="D9E2F3" w:themeFill="accent1" w:themeFillTint="33"/>
          </w:tcPr>
          <w:p w14:paraId="0DDF3195" w14:textId="055A06C2" w:rsidR="00664937" w:rsidRPr="00783B84" w:rsidRDefault="00664937" w:rsidP="00664937">
            <w:pPr>
              <w:pStyle w:val="NoSpacing"/>
              <w:rPr>
                <w:rStyle w:val="normaltextrun"/>
                <w:rFonts w:ascii="Arial" w:hAnsi="Arial" w:cs="Arial"/>
                <w:b/>
                <w:bCs/>
              </w:rPr>
            </w:pPr>
            <w:r w:rsidRPr="00783B84">
              <w:rPr>
                <w:rFonts w:ascii="Arial" w:hAnsi="Arial" w:cs="Arial"/>
                <w:b/>
                <w:bCs/>
              </w:rPr>
              <w:t xml:space="preserve">Adaptations and the Education and Training Requirements </w:t>
            </w:r>
          </w:p>
        </w:tc>
      </w:tr>
      <w:tr w:rsidR="00664937" w:rsidRPr="00783B84" w14:paraId="14368B5F" w14:textId="77777777" w:rsidTr="0BE31753">
        <w:tc>
          <w:tcPr>
            <w:tcW w:w="9016" w:type="dxa"/>
          </w:tcPr>
          <w:p w14:paraId="3B54598F" w14:textId="5044B353" w:rsidR="00664937" w:rsidRPr="00783B84" w:rsidRDefault="0038088D" w:rsidP="00664937">
            <w:pPr>
              <w:pStyle w:val="NoSpacing"/>
              <w:rPr>
                <w:rStyle w:val="normaltextrun"/>
                <w:rFonts w:ascii="Arial" w:hAnsi="Arial" w:cs="Arial"/>
              </w:rPr>
            </w:pPr>
            <w:r w:rsidRPr="0BE31753">
              <w:rPr>
                <w:rStyle w:val="normaltextrun"/>
                <w:rFonts w:ascii="Arial" w:hAnsi="Arial" w:cs="Arial"/>
              </w:rPr>
              <w:t>P</w:t>
            </w:r>
            <w:r w:rsidR="00664937" w:rsidRPr="0BE31753">
              <w:rPr>
                <w:rStyle w:val="normaltextrun"/>
                <w:rFonts w:ascii="Arial" w:hAnsi="Arial" w:cs="Arial"/>
              </w:rPr>
              <w:t xml:space="preserve">roviders </w:t>
            </w:r>
            <w:r w:rsidR="00886809" w:rsidRPr="0BE31753">
              <w:rPr>
                <w:rStyle w:val="normaltextrun"/>
                <w:rFonts w:ascii="Arial" w:hAnsi="Arial" w:cs="Arial"/>
              </w:rPr>
              <w:t xml:space="preserve">and awarding organisations </w:t>
            </w:r>
            <w:r w:rsidRPr="0BE31753">
              <w:rPr>
                <w:rStyle w:val="normaltextrun"/>
                <w:rFonts w:ascii="Arial" w:hAnsi="Arial" w:cs="Arial"/>
              </w:rPr>
              <w:t xml:space="preserve">who have </w:t>
            </w:r>
            <w:r w:rsidR="00664937" w:rsidRPr="0BE31753">
              <w:rPr>
                <w:rStyle w:val="normaltextrun"/>
                <w:rFonts w:ascii="Arial" w:hAnsi="Arial" w:cs="Arial"/>
              </w:rPr>
              <w:t>chos</w:t>
            </w:r>
            <w:r w:rsidRPr="0BE31753">
              <w:rPr>
                <w:rStyle w:val="normaltextrun"/>
                <w:rFonts w:ascii="Arial" w:hAnsi="Arial" w:cs="Arial"/>
              </w:rPr>
              <w:t>e</w:t>
            </w:r>
            <w:r w:rsidR="00664937" w:rsidRPr="0BE31753">
              <w:rPr>
                <w:rStyle w:val="normaltextrun"/>
                <w:rFonts w:ascii="Arial" w:hAnsi="Arial" w:cs="Arial"/>
              </w:rPr>
              <w:t>n not to adapt a qualification</w:t>
            </w:r>
            <w:r w:rsidR="00957299" w:rsidRPr="0BE31753">
              <w:rPr>
                <w:rStyle w:val="normaltextrun"/>
                <w:rFonts w:ascii="Arial" w:hAnsi="Arial" w:cs="Arial"/>
              </w:rPr>
              <w:t xml:space="preserve"> need to</w:t>
            </w:r>
            <w:r w:rsidR="00664937" w:rsidRPr="0BE31753">
              <w:rPr>
                <w:rStyle w:val="normaltextrun"/>
                <w:rFonts w:ascii="Arial" w:hAnsi="Arial" w:cs="Arial"/>
              </w:rPr>
              <w:t xml:space="preserve"> complete this form as a declaration that the qualification will be closing</w:t>
            </w:r>
            <w:r w:rsidR="00957299" w:rsidRPr="0BE31753">
              <w:rPr>
                <w:rStyle w:val="normaltextrun"/>
                <w:rFonts w:ascii="Arial" w:hAnsi="Arial" w:cs="Arial"/>
              </w:rPr>
              <w:t xml:space="preserve">. </w:t>
            </w:r>
            <w:r w:rsidR="00957299" w:rsidRPr="0BE31753">
              <w:rPr>
                <w:rStyle w:val="normaltextrun"/>
                <w:rFonts w:ascii="Arial" w:hAnsi="Arial" w:cs="Arial"/>
                <w:b/>
                <w:bCs/>
              </w:rPr>
              <w:t xml:space="preserve">These qualifications </w:t>
            </w:r>
            <w:r w:rsidR="00664937" w:rsidRPr="0BE31753">
              <w:rPr>
                <w:rStyle w:val="normaltextrun"/>
                <w:rFonts w:ascii="Arial" w:hAnsi="Arial" w:cs="Arial"/>
                <w:b/>
                <w:bCs/>
              </w:rPr>
              <w:t>will no longer have GOC approval following its closure</w:t>
            </w:r>
            <w:r w:rsidR="00664937" w:rsidRPr="00250E74">
              <w:rPr>
                <w:rStyle w:val="normaltextrun"/>
                <w:rFonts w:ascii="Arial" w:hAnsi="Arial" w:cs="Arial"/>
              </w:rPr>
              <w:t xml:space="preserve">. </w:t>
            </w:r>
          </w:p>
          <w:p w14:paraId="338AB77C" w14:textId="77777777" w:rsidR="006D2F0E" w:rsidRPr="00783B84" w:rsidRDefault="006D2F0E" w:rsidP="00904DCB">
            <w:pPr>
              <w:pStyle w:val="NoSpacing"/>
              <w:rPr>
                <w:rStyle w:val="normaltextrun"/>
                <w:rFonts w:ascii="Arial" w:hAnsi="Arial" w:cs="Arial"/>
              </w:rPr>
            </w:pPr>
          </w:p>
          <w:p w14:paraId="460E2DD5" w14:textId="2A958CB2" w:rsidR="001C6A32" w:rsidRPr="00783B84" w:rsidRDefault="00904DCB" w:rsidP="001C6A32">
            <w:pPr>
              <w:pStyle w:val="NoSpacing"/>
              <w:rPr>
                <w:rStyle w:val="normaltextrun"/>
                <w:rFonts w:ascii="Arial" w:hAnsi="Arial" w:cs="Arial"/>
              </w:rPr>
            </w:pPr>
            <w:r w:rsidRPr="00783B84">
              <w:rPr>
                <w:rStyle w:val="normaltextrun"/>
                <w:rFonts w:ascii="Arial" w:hAnsi="Arial" w:cs="Arial"/>
              </w:rPr>
              <w:t xml:space="preserve">As our providers </w:t>
            </w:r>
            <w:r w:rsidR="0049011F" w:rsidRPr="00783B84">
              <w:rPr>
                <w:rStyle w:val="normaltextrun"/>
                <w:rFonts w:ascii="Arial" w:hAnsi="Arial" w:cs="Arial"/>
              </w:rPr>
              <w:t xml:space="preserve">and awarding organisations </w:t>
            </w:r>
            <w:r w:rsidRPr="00783B84">
              <w:rPr>
                <w:rStyle w:val="normaltextrun"/>
                <w:rFonts w:ascii="Arial" w:hAnsi="Arial" w:cs="Arial"/>
              </w:rPr>
              <w:t xml:space="preserve">transition to the GOC’s new </w:t>
            </w:r>
            <w:hyperlink r:id="rId11" w:history="1">
              <w:r w:rsidRPr="00783B84">
                <w:rPr>
                  <w:rStyle w:val="Hyperlink"/>
                  <w:rFonts w:ascii="Arial" w:hAnsi="Arial" w:cs="Arial"/>
                </w:rPr>
                <w:t>education and training requirements</w:t>
              </w:r>
            </w:hyperlink>
            <w:r w:rsidRPr="00783B84">
              <w:rPr>
                <w:rStyle w:val="normaltextrun"/>
                <w:rFonts w:ascii="Arial" w:hAnsi="Arial" w:cs="Arial"/>
              </w:rPr>
              <w:t xml:space="preserve"> (ETRs) via our adaptation process, it is important that we fully understand and have records of </w:t>
            </w:r>
            <w:r w:rsidRPr="00783B84">
              <w:rPr>
                <w:rStyle w:val="normaltextrun"/>
                <w:rFonts w:ascii="Arial" w:hAnsi="Arial" w:cs="Arial"/>
                <w:b/>
                <w:bCs/>
              </w:rPr>
              <w:t>any</w:t>
            </w:r>
            <w:r w:rsidRPr="00783B84">
              <w:rPr>
                <w:rStyle w:val="normaltextrun"/>
                <w:rFonts w:ascii="Arial" w:hAnsi="Arial" w:cs="Arial"/>
              </w:rPr>
              <w:t xml:space="preserve"> qualifications that will no longer be offered as a GOC-approved qualification under the ETR. </w:t>
            </w:r>
            <w:r w:rsidR="001C6A32" w:rsidRPr="00783B84">
              <w:rPr>
                <w:rStyle w:val="normaltextrun"/>
                <w:rFonts w:ascii="Arial" w:hAnsi="Arial" w:cs="Arial"/>
              </w:rPr>
              <w:t xml:space="preserve">This will ensure that our records account for all qualifications approved under the pre-2021 handbook requirements. </w:t>
            </w:r>
          </w:p>
          <w:p w14:paraId="2DFCA089" w14:textId="77777777" w:rsidR="00664937" w:rsidRPr="00783B84" w:rsidRDefault="00664937" w:rsidP="00664937">
            <w:pPr>
              <w:pStyle w:val="NoSpacing"/>
              <w:rPr>
                <w:rStyle w:val="normaltextrun"/>
                <w:rFonts w:ascii="Arial" w:hAnsi="Arial" w:cs="Arial"/>
              </w:rPr>
            </w:pPr>
          </w:p>
          <w:p w14:paraId="4FA77C96" w14:textId="77777777" w:rsidR="00664937" w:rsidRPr="00783B84" w:rsidRDefault="00664937" w:rsidP="00664937">
            <w:pPr>
              <w:pStyle w:val="NoSpacing"/>
              <w:rPr>
                <w:rStyle w:val="normaltextrun"/>
                <w:rFonts w:ascii="Arial" w:hAnsi="Arial" w:cs="Arial"/>
              </w:rPr>
            </w:pPr>
            <w:r w:rsidRPr="00783B84">
              <w:rPr>
                <w:rStyle w:val="normaltextrun"/>
                <w:rFonts w:ascii="Arial" w:hAnsi="Arial" w:cs="Arial"/>
              </w:rPr>
              <w:t xml:space="preserve">The following are scenarios that may arise during the adaptation process which will require this form to be completed. </w:t>
            </w:r>
          </w:p>
          <w:p w14:paraId="67637802" w14:textId="77777777" w:rsidR="00664937" w:rsidRPr="00783B84" w:rsidRDefault="00664937" w:rsidP="00664937">
            <w:pPr>
              <w:pStyle w:val="NoSpacing"/>
              <w:rPr>
                <w:rStyle w:val="normaltextrun"/>
                <w:rFonts w:ascii="Arial" w:hAnsi="Arial" w:cs="Arial"/>
              </w:rPr>
            </w:pPr>
          </w:p>
          <w:p w14:paraId="6DFFC5AE" w14:textId="64E6A23D" w:rsidR="00664937" w:rsidRPr="0024409C" w:rsidRDefault="00664937" w:rsidP="00664937">
            <w:pPr>
              <w:pStyle w:val="NoSpacing"/>
              <w:numPr>
                <w:ilvl w:val="0"/>
                <w:numId w:val="12"/>
              </w:numPr>
              <w:rPr>
                <w:rStyle w:val="normaltextrun"/>
                <w:rFonts w:ascii="Arial" w:hAnsi="Arial" w:cs="Arial"/>
              </w:rPr>
            </w:pPr>
            <w:r w:rsidRPr="0024409C">
              <w:rPr>
                <w:rStyle w:val="normaltextrun"/>
                <w:rFonts w:ascii="Arial" w:hAnsi="Arial" w:cs="Arial"/>
              </w:rPr>
              <w:t xml:space="preserve">Providers </w:t>
            </w:r>
            <w:r w:rsidR="00004A4C" w:rsidRPr="0024409C">
              <w:rPr>
                <w:rStyle w:val="normaltextrun"/>
                <w:rFonts w:ascii="Arial" w:hAnsi="Arial" w:cs="Arial"/>
              </w:rPr>
              <w:t xml:space="preserve">or awarding organisations </w:t>
            </w:r>
            <w:r w:rsidRPr="0024409C">
              <w:rPr>
                <w:rStyle w:val="normaltextrun"/>
                <w:rFonts w:ascii="Arial" w:hAnsi="Arial" w:cs="Arial"/>
              </w:rPr>
              <w:t>who may be adapting by merging one or more existing GOC approved qualification into one adapted qualification</w:t>
            </w:r>
            <w:r w:rsidR="0024409C" w:rsidRPr="0024409C">
              <w:rPr>
                <w:rStyle w:val="normaltextrun"/>
                <w:rFonts w:ascii="Arial" w:hAnsi="Arial" w:cs="Arial"/>
              </w:rPr>
              <w:t>. I</w:t>
            </w:r>
            <w:r w:rsidRPr="0024409C">
              <w:rPr>
                <w:rStyle w:val="normaltextrun"/>
                <w:rFonts w:ascii="Arial" w:hAnsi="Arial" w:cs="Arial"/>
              </w:rPr>
              <w:t xml:space="preserve">t is important to be clear which qualification is to be adapted and which will be closed. </w:t>
            </w:r>
          </w:p>
          <w:p w14:paraId="084FA611" w14:textId="4C1F09B8" w:rsidR="00664937" w:rsidRPr="00783B84" w:rsidRDefault="00664937" w:rsidP="00664937">
            <w:pPr>
              <w:pStyle w:val="NoSpacing"/>
              <w:numPr>
                <w:ilvl w:val="0"/>
                <w:numId w:val="12"/>
              </w:numPr>
              <w:rPr>
                <w:rStyle w:val="normaltextrun"/>
                <w:rFonts w:ascii="Arial" w:hAnsi="Arial" w:cs="Arial"/>
              </w:rPr>
            </w:pPr>
            <w:r w:rsidRPr="0BE31753">
              <w:rPr>
                <w:rStyle w:val="normaltextrun"/>
                <w:rFonts w:ascii="Arial" w:hAnsi="Arial" w:cs="Arial"/>
              </w:rPr>
              <w:t>Providers</w:t>
            </w:r>
            <w:r w:rsidR="00F06CB6" w:rsidRPr="0BE31753">
              <w:rPr>
                <w:rStyle w:val="normaltextrun"/>
                <w:rFonts w:ascii="Arial" w:hAnsi="Arial" w:cs="Arial"/>
              </w:rPr>
              <w:t xml:space="preserve"> or awarding organisations</w:t>
            </w:r>
            <w:r w:rsidRPr="0BE31753">
              <w:rPr>
                <w:rStyle w:val="normaltextrun"/>
                <w:rFonts w:ascii="Arial" w:hAnsi="Arial" w:cs="Arial"/>
              </w:rPr>
              <w:t xml:space="preserve"> who currently offer more than one GOC-approved qualification but are choosing to adapt only one of these qualifications under the ETR</w:t>
            </w:r>
            <w:r w:rsidR="0024409C">
              <w:rPr>
                <w:rStyle w:val="normaltextrun"/>
                <w:rFonts w:ascii="Arial" w:hAnsi="Arial" w:cs="Arial"/>
              </w:rPr>
              <w:t>. I</w:t>
            </w:r>
            <w:r w:rsidRPr="0BE31753">
              <w:rPr>
                <w:rStyle w:val="normaltextrun"/>
                <w:rFonts w:ascii="Arial" w:hAnsi="Arial" w:cs="Arial"/>
              </w:rPr>
              <w:t xml:space="preserve">t is important to be clear which qualification is to be adapted and which will be closed. </w:t>
            </w:r>
          </w:p>
          <w:p w14:paraId="72A28568" w14:textId="1C29926C" w:rsidR="00664937" w:rsidRPr="00783B84" w:rsidRDefault="00664937" w:rsidP="00664937">
            <w:pPr>
              <w:pStyle w:val="NoSpacing"/>
              <w:numPr>
                <w:ilvl w:val="0"/>
                <w:numId w:val="12"/>
              </w:numPr>
              <w:rPr>
                <w:rStyle w:val="normaltextrun"/>
                <w:rFonts w:ascii="Arial" w:hAnsi="Arial" w:cs="Arial"/>
              </w:rPr>
            </w:pPr>
            <w:r w:rsidRPr="0BE31753">
              <w:rPr>
                <w:rStyle w:val="normaltextrun"/>
                <w:rFonts w:ascii="Arial" w:hAnsi="Arial" w:cs="Arial"/>
              </w:rPr>
              <w:t xml:space="preserve">Providers </w:t>
            </w:r>
            <w:r w:rsidR="00F06CB6" w:rsidRPr="0BE31753">
              <w:rPr>
                <w:rStyle w:val="normaltextrun"/>
                <w:rFonts w:ascii="Arial" w:hAnsi="Arial" w:cs="Arial"/>
              </w:rPr>
              <w:t xml:space="preserve">or awarding organisations </w:t>
            </w:r>
            <w:r w:rsidRPr="0BE31753">
              <w:rPr>
                <w:rStyle w:val="normaltextrun"/>
                <w:rFonts w:ascii="Arial" w:hAnsi="Arial" w:cs="Arial"/>
              </w:rPr>
              <w:t>who have partnered with another organisation to become joint providers seeking approval for a new joint qualification</w:t>
            </w:r>
            <w:r w:rsidR="0024409C">
              <w:rPr>
                <w:rStyle w:val="normaltextrun"/>
                <w:rFonts w:ascii="Arial" w:hAnsi="Arial" w:cs="Arial"/>
              </w:rPr>
              <w:t>. I</w:t>
            </w:r>
            <w:r w:rsidRPr="0BE31753">
              <w:rPr>
                <w:rStyle w:val="normaltextrun"/>
                <w:rFonts w:ascii="Arial" w:hAnsi="Arial" w:cs="Arial"/>
              </w:rPr>
              <w:t xml:space="preserve">t is important to be clear which qualification is to be adapted and which will be closed. </w:t>
            </w:r>
          </w:p>
          <w:p w14:paraId="2A90E88F" w14:textId="5AC678D9" w:rsidR="00664937" w:rsidRPr="00783B84" w:rsidRDefault="00664937" w:rsidP="00664937">
            <w:pPr>
              <w:pStyle w:val="NoSpacing"/>
              <w:numPr>
                <w:ilvl w:val="0"/>
                <w:numId w:val="12"/>
              </w:numPr>
              <w:rPr>
                <w:rFonts w:ascii="Arial" w:hAnsi="Arial" w:cs="Arial"/>
              </w:rPr>
            </w:pPr>
            <w:r w:rsidRPr="00783B84">
              <w:rPr>
                <w:rStyle w:val="normaltextrun"/>
                <w:rFonts w:ascii="Arial" w:hAnsi="Arial" w:cs="Arial"/>
              </w:rPr>
              <w:t xml:space="preserve">Providers who have opted to become a centre of an awarding organisation (AO), delivering all or part of a qualification on behalf of the AO, it is important to be clear which qualification is to be adapted and which will be closed. </w:t>
            </w:r>
          </w:p>
        </w:tc>
      </w:tr>
    </w:tbl>
    <w:p w14:paraId="4715E31D" w14:textId="07C56FC7" w:rsidR="003B5E13" w:rsidRPr="00783B84" w:rsidRDefault="003B5E13">
      <w:pPr>
        <w:rPr>
          <w:rFonts w:ascii="Arial" w:eastAsia="Times New Roman" w:hAnsi="Arial" w:cs="Arial"/>
          <w:bCs/>
          <w:color w:val="005191"/>
          <w:sz w:val="24"/>
          <w:szCs w:val="24"/>
        </w:rPr>
      </w:pPr>
    </w:p>
    <w:tbl>
      <w:tblPr>
        <w:tblStyle w:val="TableGrid"/>
        <w:tblW w:w="9016" w:type="dxa"/>
        <w:tblLook w:val="04A0" w:firstRow="1" w:lastRow="0" w:firstColumn="1" w:lastColumn="0" w:noHBand="0" w:noVBand="1"/>
      </w:tblPr>
      <w:tblGrid>
        <w:gridCol w:w="780"/>
        <w:gridCol w:w="8236"/>
      </w:tblGrid>
      <w:tr w:rsidR="00256FCF" w:rsidRPr="00783B84" w14:paraId="47E61ECA" w14:textId="77777777" w:rsidTr="70398678">
        <w:tc>
          <w:tcPr>
            <w:tcW w:w="9016" w:type="dxa"/>
            <w:gridSpan w:val="2"/>
            <w:shd w:val="clear" w:color="auto" w:fill="8EAADB" w:themeFill="accent1" w:themeFillTint="99"/>
          </w:tcPr>
          <w:p w14:paraId="252CEF54" w14:textId="066901CF" w:rsidR="00256FCF" w:rsidRPr="00783B84" w:rsidRDefault="00256FCF" w:rsidP="0BE31753">
            <w:pPr>
              <w:pStyle w:val="NoSpacing"/>
              <w:rPr>
                <w:rFonts w:ascii="Arial" w:eastAsia="Times New Roman" w:hAnsi="Arial" w:cs="Arial"/>
                <w:b/>
                <w:bCs/>
              </w:rPr>
            </w:pPr>
            <w:r w:rsidRPr="0BE31753">
              <w:rPr>
                <w:rFonts w:ascii="Arial" w:eastAsia="Times New Roman" w:hAnsi="Arial" w:cs="Arial"/>
                <w:b/>
                <w:bCs/>
              </w:rPr>
              <w:t xml:space="preserve">Section one </w:t>
            </w:r>
            <w:r w:rsidRPr="0BE31753">
              <w:rPr>
                <w:rFonts w:ascii="Arial" w:eastAsia="Times New Roman" w:hAnsi="Arial" w:cs="Arial"/>
              </w:rPr>
              <w:t xml:space="preserve">– Provider </w:t>
            </w:r>
            <w:r w:rsidR="00F3117F" w:rsidRPr="0BE31753">
              <w:rPr>
                <w:rFonts w:ascii="Arial" w:eastAsia="Times New Roman" w:hAnsi="Arial" w:cs="Arial"/>
              </w:rPr>
              <w:t xml:space="preserve">/ awarding organisation </w:t>
            </w:r>
            <w:r w:rsidRPr="0BE31753">
              <w:rPr>
                <w:rFonts w:ascii="Arial" w:eastAsia="Times New Roman" w:hAnsi="Arial" w:cs="Arial"/>
              </w:rPr>
              <w:t>details</w:t>
            </w:r>
          </w:p>
        </w:tc>
      </w:tr>
      <w:tr w:rsidR="00256FCF" w:rsidRPr="00783B84" w14:paraId="76B05CEB" w14:textId="77777777" w:rsidTr="70398678">
        <w:tc>
          <w:tcPr>
            <w:tcW w:w="780" w:type="dxa"/>
          </w:tcPr>
          <w:p w14:paraId="62380AD7" w14:textId="77777777" w:rsidR="00256FCF" w:rsidRPr="00783B84" w:rsidRDefault="00256FCF" w:rsidP="00A07A5E">
            <w:pPr>
              <w:pStyle w:val="NoSpacing"/>
              <w:rPr>
                <w:rFonts w:ascii="Arial" w:eastAsia="Times New Roman" w:hAnsi="Arial" w:cs="Arial"/>
                <w:bCs/>
              </w:rPr>
            </w:pPr>
            <w:r w:rsidRPr="00783B84">
              <w:rPr>
                <w:rFonts w:ascii="Arial" w:eastAsia="Times New Roman" w:hAnsi="Arial" w:cs="Arial"/>
                <w:bCs/>
              </w:rPr>
              <w:t>1.1</w:t>
            </w:r>
          </w:p>
          <w:p w14:paraId="1B04C3AF" w14:textId="77777777" w:rsidR="00256FCF" w:rsidRPr="00783B84" w:rsidRDefault="00256FCF" w:rsidP="00A07A5E">
            <w:pPr>
              <w:pStyle w:val="NoSpacing"/>
              <w:rPr>
                <w:rFonts w:ascii="Arial" w:eastAsia="Times New Roman" w:hAnsi="Arial" w:cs="Arial"/>
                <w:bCs/>
              </w:rPr>
            </w:pPr>
            <w:r w:rsidRPr="00783B84">
              <w:rPr>
                <w:rFonts w:ascii="Arial" w:eastAsia="Times New Roman" w:hAnsi="Arial" w:cs="Arial"/>
                <w:bCs/>
              </w:rPr>
              <w:t>1.2</w:t>
            </w:r>
          </w:p>
        </w:tc>
        <w:tc>
          <w:tcPr>
            <w:tcW w:w="8236" w:type="dxa"/>
          </w:tcPr>
          <w:p w14:paraId="20D3C16E" w14:textId="16858F46" w:rsidR="00256FCF" w:rsidRPr="00783B84" w:rsidRDefault="00256FCF" w:rsidP="0BE31753">
            <w:pPr>
              <w:pStyle w:val="NoSpacing"/>
              <w:rPr>
                <w:rFonts w:ascii="Arial" w:eastAsia="Times New Roman" w:hAnsi="Arial" w:cs="Arial"/>
              </w:rPr>
            </w:pPr>
            <w:r w:rsidRPr="0BE31753">
              <w:rPr>
                <w:rFonts w:ascii="Arial" w:eastAsia="Times New Roman" w:hAnsi="Arial" w:cs="Arial"/>
              </w:rPr>
              <w:t>Give the full name and address of the GOC approved provider</w:t>
            </w:r>
            <w:r w:rsidR="00F3117F" w:rsidRPr="0BE31753">
              <w:rPr>
                <w:rFonts w:ascii="Arial" w:eastAsia="Times New Roman" w:hAnsi="Arial" w:cs="Arial"/>
              </w:rPr>
              <w:t xml:space="preserve"> / awarding organisation</w:t>
            </w:r>
            <w:r w:rsidRPr="0BE31753">
              <w:rPr>
                <w:rFonts w:ascii="Arial" w:eastAsia="Times New Roman" w:hAnsi="Arial" w:cs="Arial"/>
              </w:rPr>
              <w:t xml:space="preserve">, this should be the primary location/campus or head office. </w:t>
            </w:r>
          </w:p>
        </w:tc>
      </w:tr>
      <w:tr w:rsidR="00256FCF" w:rsidRPr="00783B84" w14:paraId="594F1897" w14:textId="77777777" w:rsidTr="70398678">
        <w:tc>
          <w:tcPr>
            <w:tcW w:w="780" w:type="dxa"/>
          </w:tcPr>
          <w:p w14:paraId="66E999E8" w14:textId="77777777" w:rsidR="00256FCF" w:rsidRPr="00783B84" w:rsidRDefault="00256FCF" w:rsidP="00A07A5E">
            <w:pPr>
              <w:pStyle w:val="NoSpacing"/>
              <w:rPr>
                <w:rFonts w:ascii="Arial" w:eastAsia="Times New Roman" w:hAnsi="Arial" w:cs="Arial"/>
                <w:bCs/>
                <w:color w:val="000000" w:themeColor="text1"/>
              </w:rPr>
            </w:pPr>
            <w:r w:rsidRPr="00783B84">
              <w:rPr>
                <w:rFonts w:ascii="Arial" w:hAnsi="Arial" w:cs="Arial"/>
                <w:bCs/>
                <w:iCs/>
              </w:rPr>
              <w:t>1.3</w:t>
            </w:r>
          </w:p>
        </w:tc>
        <w:tc>
          <w:tcPr>
            <w:tcW w:w="8236" w:type="dxa"/>
          </w:tcPr>
          <w:p w14:paraId="2AC240E9" w14:textId="77777777" w:rsidR="00256FCF" w:rsidRPr="00783B84" w:rsidRDefault="00256FCF" w:rsidP="00A07A5E">
            <w:pPr>
              <w:pStyle w:val="NoSpacing"/>
              <w:rPr>
                <w:rFonts w:ascii="Arial" w:hAnsi="Arial" w:cs="Arial"/>
                <w:bCs/>
                <w:iCs/>
              </w:rPr>
            </w:pPr>
            <w:r w:rsidRPr="00783B84">
              <w:rPr>
                <w:rFonts w:ascii="Arial" w:hAnsi="Arial" w:cs="Arial"/>
                <w:bCs/>
                <w:iCs/>
              </w:rPr>
              <w:t>Give details of the person dealing with the notification. This should be the main and first point of contact for the GOC, we will contact this person if we have any queries or need to request additional information.</w:t>
            </w:r>
          </w:p>
          <w:p w14:paraId="7940E622" w14:textId="77777777" w:rsidR="00256FCF" w:rsidRPr="00783B84" w:rsidRDefault="00256FCF" w:rsidP="00A07A5E">
            <w:pPr>
              <w:pStyle w:val="NoSpacing"/>
              <w:rPr>
                <w:rFonts w:ascii="Arial" w:hAnsi="Arial" w:cs="Arial"/>
                <w:bCs/>
                <w:iCs/>
              </w:rPr>
            </w:pPr>
          </w:p>
          <w:p w14:paraId="49C9AF18" w14:textId="77777777" w:rsidR="00256FCF" w:rsidRPr="00783B84" w:rsidRDefault="00256FCF" w:rsidP="00A07A5E">
            <w:pPr>
              <w:pStyle w:val="NoSpacing"/>
              <w:rPr>
                <w:rFonts w:ascii="Arial" w:eastAsia="Times New Roman" w:hAnsi="Arial" w:cs="Arial"/>
                <w:bCs/>
                <w:iCs/>
                <w:color w:val="000000" w:themeColor="text1"/>
              </w:rPr>
            </w:pPr>
            <w:r w:rsidRPr="00783B84">
              <w:rPr>
                <w:rFonts w:ascii="Arial" w:hAnsi="Arial" w:cs="Arial"/>
                <w:bCs/>
                <w:iCs/>
              </w:rPr>
              <w:t>This is likely to be a programme lead or equivalent, however, the form can be completed by someone other than the decision maker or programme lead providing that the relevant decision maker/person signs the declaration.</w:t>
            </w:r>
          </w:p>
        </w:tc>
      </w:tr>
      <w:tr w:rsidR="00256FCF" w:rsidRPr="00783B84" w14:paraId="56DC53F9" w14:textId="77777777" w:rsidTr="70398678">
        <w:tc>
          <w:tcPr>
            <w:tcW w:w="780" w:type="dxa"/>
          </w:tcPr>
          <w:p w14:paraId="4A6F2FC6" w14:textId="77777777" w:rsidR="00256FCF" w:rsidRPr="00783B84" w:rsidRDefault="00256FCF" w:rsidP="00A07A5E">
            <w:pPr>
              <w:pStyle w:val="NoSpacing"/>
              <w:rPr>
                <w:rFonts w:ascii="Arial" w:eastAsia="Times New Roman" w:hAnsi="Arial" w:cs="Arial"/>
                <w:bCs/>
                <w:color w:val="000000" w:themeColor="text1"/>
              </w:rPr>
            </w:pPr>
            <w:r w:rsidRPr="00783B84">
              <w:rPr>
                <w:rFonts w:ascii="Arial" w:eastAsia="Times New Roman" w:hAnsi="Arial" w:cs="Arial"/>
                <w:bCs/>
                <w:color w:val="000000" w:themeColor="text1"/>
              </w:rPr>
              <w:t>1.8</w:t>
            </w:r>
          </w:p>
          <w:p w14:paraId="26888D62" w14:textId="77777777" w:rsidR="00256FCF" w:rsidRPr="00783B84" w:rsidRDefault="00256FCF" w:rsidP="00A07A5E">
            <w:pPr>
              <w:pStyle w:val="NoSpacing"/>
              <w:rPr>
                <w:rFonts w:ascii="Arial" w:eastAsia="Times New Roman" w:hAnsi="Arial" w:cs="Arial"/>
                <w:bCs/>
                <w:color w:val="000000" w:themeColor="text1"/>
              </w:rPr>
            </w:pPr>
            <w:r w:rsidRPr="00783B84">
              <w:rPr>
                <w:rFonts w:ascii="Arial" w:eastAsia="Times New Roman" w:hAnsi="Arial" w:cs="Arial"/>
                <w:bCs/>
                <w:color w:val="000000" w:themeColor="text1"/>
              </w:rPr>
              <w:t>1.9</w:t>
            </w:r>
          </w:p>
          <w:p w14:paraId="5FA4A2E5" w14:textId="77777777" w:rsidR="00256FCF" w:rsidRPr="00783B84" w:rsidRDefault="00256FCF" w:rsidP="00A07A5E">
            <w:pPr>
              <w:pStyle w:val="NoSpacing"/>
              <w:rPr>
                <w:rFonts w:ascii="Arial" w:eastAsia="Times New Roman" w:hAnsi="Arial" w:cs="Arial"/>
                <w:bCs/>
                <w:color w:val="000000" w:themeColor="text1"/>
              </w:rPr>
            </w:pPr>
            <w:r w:rsidRPr="00783B84">
              <w:rPr>
                <w:rFonts w:ascii="Arial" w:eastAsia="Times New Roman" w:hAnsi="Arial" w:cs="Arial"/>
                <w:bCs/>
                <w:color w:val="000000" w:themeColor="text1"/>
              </w:rPr>
              <w:t>1.10</w:t>
            </w:r>
          </w:p>
          <w:p w14:paraId="4A0A112B" w14:textId="77777777" w:rsidR="00256FCF" w:rsidRPr="00783B84" w:rsidRDefault="00256FCF" w:rsidP="00A07A5E">
            <w:pPr>
              <w:pStyle w:val="NoSpacing"/>
              <w:rPr>
                <w:rFonts w:ascii="Arial" w:eastAsia="Times New Roman" w:hAnsi="Arial" w:cs="Arial"/>
                <w:bCs/>
                <w:color w:val="000000" w:themeColor="text1"/>
              </w:rPr>
            </w:pPr>
            <w:r w:rsidRPr="00783B84">
              <w:rPr>
                <w:rFonts w:ascii="Arial" w:eastAsia="Times New Roman" w:hAnsi="Arial" w:cs="Arial"/>
                <w:bCs/>
                <w:color w:val="000000" w:themeColor="text1"/>
              </w:rPr>
              <w:t>1.11</w:t>
            </w:r>
          </w:p>
          <w:p w14:paraId="7F4180A0" w14:textId="77777777" w:rsidR="00256FCF" w:rsidRPr="00783B84" w:rsidRDefault="00256FCF" w:rsidP="00A07A5E">
            <w:pPr>
              <w:pStyle w:val="NoSpacing"/>
              <w:rPr>
                <w:rFonts w:ascii="Arial" w:eastAsia="Times New Roman" w:hAnsi="Arial" w:cs="Arial"/>
                <w:bCs/>
                <w:color w:val="000000" w:themeColor="text1"/>
              </w:rPr>
            </w:pPr>
            <w:r w:rsidRPr="00783B84">
              <w:rPr>
                <w:rFonts w:ascii="Arial" w:eastAsia="Times New Roman" w:hAnsi="Arial" w:cs="Arial"/>
                <w:bCs/>
                <w:color w:val="000000" w:themeColor="text1"/>
              </w:rPr>
              <w:t>1.12</w:t>
            </w:r>
          </w:p>
        </w:tc>
        <w:tc>
          <w:tcPr>
            <w:tcW w:w="8236" w:type="dxa"/>
          </w:tcPr>
          <w:p w14:paraId="0EF06A72" w14:textId="77777777" w:rsidR="00256FCF" w:rsidRPr="00783B84" w:rsidRDefault="00256FCF" w:rsidP="00A07A5E">
            <w:pPr>
              <w:pStyle w:val="NoSpacing"/>
              <w:rPr>
                <w:rFonts w:ascii="Arial" w:hAnsi="Arial" w:cs="Arial"/>
                <w:bCs/>
                <w:iCs/>
              </w:rPr>
            </w:pPr>
            <w:r w:rsidRPr="00783B84">
              <w:rPr>
                <w:rFonts w:ascii="Arial" w:hAnsi="Arial" w:cs="Arial"/>
                <w:bCs/>
                <w:iCs/>
              </w:rPr>
              <w:t xml:space="preserve">Give details of as many additional contacts as you deem necessary. </w:t>
            </w:r>
          </w:p>
          <w:p w14:paraId="383055AE" w14:textId="77777777" w:rsidR="00256FCF" w:rsidRPr="00783B84" w:rsidRDefault="00256FCF" w:rsidP="00A07A5E">
            <w:pPr>
              <w:pStyle w:val="NoSpacing"/>
              <w:rPr>
                <w:rFonts w:ascii="Arial" w:hAnsi="Arial" w:cs="Arial"/>
                <w:bCs/>
                <w:iCs/>
              </w:rPr>
            </w:pPr>
          </w:p>
          <w:p w14:paraId="3153CBE1" w14:textId="77777777" w:rsidR="00256FCF" w:rsidRPr="00783B84" w:rsidRDefault="00256FCF" w:rsidP="00A07A5E">
            <w:pPr>
              <w:pStyle w:val="NoSpacing"/>
              <w:rPr>
                <w:rFonts w:ascii="Arial" w:hAnsi="Arial" w:cs="Arial"/>
                <w:bCs/>
                <w:iCs/>
              </w:rPr>
            </w:pPr>
            <w:r w:rsidRPr="00783B84">
              <w:rPr>
                <w:rFonts w:ascii="Arial" w:hAnsi="Arial" w:cs="Arial"/>
                <w:bCs/>
                <w:iCs/>
              </w:rPr>
              <w:t>This section may not be required but we would expect you to use this section to provide us with details of any additional colleague(s) that you wish us to include in all related communications.</w:t>
            </w:r>
          </w:p>
          <w:p w14:paraId="76C13E24" w14:textId="77777777" w:rsidR="00256FCF" w:rsidRPr="00783B84" w:rsidRDefault="00256FCF" w:rsidP="00A07A5E">
            <w:pPr>
              <w:pStyle w:val="NoSpacing"/>
              <w:rPr>
                <w:rFonts w:ascii="Arial" w:eastAsia="Times New Roman" w:hAnsi="Arial" w:cs="Arial"/>
                <w:bCs/>
                <w:iCs/>
                <w:color w:val="000000" w:themeColor="text1"/>
              </w:rPr>
            </w:pPr>
          </w:p>
          <w:p w14:paraId="6E79EF40" w14:textId="77777777" w:rsidR="00256FCF" w:rsidRPr="00783B84" w:rsidRDefault="00256FCF" w:rsidP="00A07A5E">
            <w:pPr>
              <w:pStyle w:val="NoSpacing"/>
              <w:rPr>
                <w:rFonts w:ascii="Arial" w:eastAsia="Times New Roman" w:hAnsi="Arial" w:cs="Arial"/>
                <w:bCs/>
                <w:color w:val="000000" w:themeColor="text1"/>
              </w:rPr>
            </w:pPr>
            <w:r w:rsidRPr="00783B84">
              <w:rPr>
                <w:rFonts w:ascii="Arial" w:eastAsia="Times New Roman" w:hAnsi="Arial" w:cs="Arial"/>
                <w:bCs/>
                <w:color w:val="000000" w:themeColor="text1"/>
              </w:rPr>
              <w:t xml:space="preserve">Copy and paste the table provided as many times as required. </w:t>
            </w:r>
          </w:p>
        </w:tc>
      </w:tr>
      <w:tr w:rsidR="00256FCF" w:rsidRPr="00783B84" w14:paraId="39868EA0" w14:textId="77777777" w:rsidTr="70398678">
        <w:tc>
          <w:tcPr>
            <w:tcW w:w="9016" w:type="dxa"/>
            <w:gridSpan w:val="2"/>
            <w:shd w:val="clear" w:color="auto" w:fill="8EAADB" w:themeFill="accent1" w:themeFillTint="99"/>
          </w:tcPr>
          <w:p w14:paraId="5D8E5CAF" w14:textId="77777777" w:rsidR="00256FCF" w:rsidRPr="00783B84" w:rsidRDefault="00256FCF" w:rsidP="00A07A5E">
            <w:pPr>
              <w:pStyle w:val="NoSpacing"/>
              <w:rPr>
                <w:rFonts w:ascii="Arial" w:eastAsia="Times New Roman" w:hAnsi="Arial" w:cs="Arial"/>
                <w:bCs/>
                <w:color w:val="005191"/>
              </w:rPr>
            </w:pPr>
            <w:r w:rsidRPr="00783B84">
              <w:rPr>
                <w:rFonts w:ascii="Arial" w:eastAsia="Times New Roman" w:hAnsi="Arial" w:cs="Arial"/>
                <w:b/>
              </w:rPr>
              <w:t xml:space="preserve">Section two </w:t>
            </w:r>
            <w:r w:rsidRPr="00783B84">
              <w:rPr>
                <w:rFonts w:ascii="Arial" w:eastAsia="Times New Roman" w:hAnsi="Arial" w:cs="Arial"/>
                <w:bCs/>
              </w:rPr>
              <w:t>– Qualification closure details</w:t>
            </w:r>
          </w:p>
        </w:tc>
      </w:tr>
      <w:tr w:rsidR="00256FCF" w:rsidRPr="00783B84" w14:paraId="0830C226" w14:textId="77777777" w:rsidTr="70398678">
        <w:tc>
          <w:tcPr>
            <w:tcW w:w="780" w:type="dxa"/>
          </w:tcPr>
          <w:p w14:paraId="7A1A5CEC" w14:textId="77777777" w:rsidR="00256FCF" w:rsidRPr="00783B84" w:rsidRDefault="00256FCF" w:rsidP="0BE31753">
            <w:pPr>
              <w:pStyle w:val="NoSpacing"/>
              <w:rPr>
                <w:rFonts w:ascii="Arial" w:eastAsia="Times New Roman" w:hAnsi="Arial" w:cs="Arial"/>
                <w:color w:val="000000" w:themeColor="text1"/>
              </w:rPr>
            </w:pPr>
            <w:r w:rsidRPr="0BE31753">
              <w:rPr>
                <w:rFonts w:ascii="Arial" w:eastAsia="Times New Roman" w:hAnsi="Arial" w:cs="Arial"/>
                <w:color w:val="000000" w:themeColor="text1"/>
              </w:rPr>
              <w:t>2.1</w:t>
            </w:r>
          </w:p>
          <w:p w14:paraId="606BD0E7" w14:textId="77777777" w:rsidR="00256FCF" w:rsidRPr="00783B84" w:rsidRDefault="00256FCF" w:rsidP="0BE31753">
            <w:pPr>
              <w:pStyle w:val="NoSpacing"/>
              <w:rPr>
                <w:rFonts w:ascii="Arial" w:eastAsia="Times New Roman" w:hAnsi="Arial" w:cs="Arial"/>
                <w:color w:val="000000" w:themeColor="text1"/>
              </w:rPr>
            </w:pPr>
            <w:r w:rsidRPr="0BE31753">
              <w:rPr>
                <w:rFonts w:ascii="Arial" w:eastAsia="Times New Roman" w:hAnsi="Arial" w:cs="Arial"/>
                <w:color w:val="000000" w:themeColor="text1"/>
              </w:rPr>
              <w:t>2.2</w:t>
            </w:r>
          </w:p>
        </w:tc>
        <w:tc>
          <w:tcPr>
            <w:tcW w:w="8236" w:type="dxa"/>
          </w:tcPr>
          <w:p w14:paraId="233A21D6" w14:textId="77777777" w:rsidR="00256FCF" w:rsidRPr="00783B84" w:rsidRDefault="00256FCF" w:rsidP="00A07A5E">
            <w:pPr>
              <w:pStyle w:val="NoSpacing"/>
              <w:rPr>
                <w:rFonts w:ascii="Arial" w:eastAsia="Times New Roman" w:hAnsi="Arial" w:cs="Arial"/>
                <w:lang w:eastAsia="en-GB"/>
              </w:rPr>
            </w:pPr>
            <w:r w:rsidRPr="00783B84">
              <w:rPr>
                <w:rFonts w:ascii="Arial" w:eastAsia="Times New Roman" w:hAnsi="Arial" w:cs="Arial"/>
                <w:lang w:eastAsia="en-GB"/>
              </w:rPr>
              <w:t xml:space="preserve">We will need the exact titles of the qualification and any associated exit awards that you are closing. </w:t>
            </w:r>
          </w:p>
        </w:tc>
      </w:tr>
      <w:tr w:rsidR="00256FCF" w:rsidRPr="00783B84" w14:paraId="0AA68F0D" w14:textId="77777777" w:rsidTr="70398678">
        <w:tc>
          <w:tcPr>
            <w:tcW w:w="780" w:type="dxa"/>
          </w:tcPr>
          <w:p w14:paraId="19C27DB2" w14:textId="77777777" w:rsidR="00256FCF" w:rsidRPr="00783B84" w:rsidRDefault="00256FCF" w:rsidP="0BE31753">
            <w:pPr>
              <w:pStyle w:val="NoSpacing"/>
              <w:rPr>
                <w:rFonts w:ascii="Arial" w:eastAsia="Times New Roman" w:hAnsi="Arial" w:cs="Arial"/>
                <w:color w:val="000000" w:themeColor="text1"/>
              </w:rPr>
            </w:pPr>
            <w:r w:rsidRPr="0BE31753">
              <w:rPr>
                <w:rFonts w:ascii="Arial" w:eastAsia="Times New Roman" w:hAnsi="Arial" w:cs="Arial"/>
                <w:color w:val="000000" w:themeColor="text1"/>
              </w:rPr>
              <w:lastRenderedPageBreak/>
              <w:t>2.3</w:t>
            </w:r>
          </w:p>
          <w:p w14:paraId="67ED0A16" w14:textId="77777777" w:rsidR="00445232" w:rsidRPr="00783B84" w:rsidRDefault="00445232" w:rsidP="0BE31753">
            <w:pPr>
              <w:rPr>
                <w:rFonts w:ascii="Arial" w:eastAsia="Times New Roman" w:hAnsi="Arial" w:cs="Arial"/>
                <w:color w:val="000000" w:themeColor="text1"/>
              </w:rPr>
            </w:pPr>
          </w:p>
          <w:p w14:paraId="5194D025" w14:textId="77777777" w:rsidR="00445232" w:rsidRPr="00783B84" w:rsidRDefault="00445232" w:rsidP="00445232">
            <w:pPr>
              <w:rPr>
                <w:rFonts w:ascii="Arial" w:hAnsi="Arial" w:cs="Arial"/>
              </w:rPr>
            </w:pPr>
          </w:p>
        </w:tc>
        <w:tc>
          <w:tcPr>
            <w:tcW w:w="8236" w:type="dxa"/>
          </w:tcPr>
          <w:p w14:paraId="5501F8F3" w14:textId="77777777" w:rsidR="00256FCF" w:rsidRPr="00783B84" w:rsidRDefault="00256FCF" w:rsidP="00A07A5E">
            <w:pPr>
              <w:pStyle w:val="NoSpacing"/>
              <w:rPr>
                <w:rFonts w:ascii="Arial" w:hAnsi="Arial" w:cs="Arial"/>
              </w:rPr>
            </w:pPr>
            <w:r w:rsidRPr="00783B84">
              <w:rPr>
                <w:rFonts w:ascii="Arial" w:hAnsi="Arial" w:cs="Arial"/>
              </w:rPr>
              <w:t>Please provide a simple overview for the reason the decision to close has been made.</w:t>
            </w:r>
          </w:p>
          <w:p w14:paraId="47B8767E" w14:textId="77777777" w:rsidR="00256FCF" w:rsidRPr="00783B84" w:rsidRDefault="00256FCF" w:rsidP="00A07A5E">
            <w:pPr>
              <w:pStyle w:val="NoSpacing"/>
              <w:rPr>
                <w:rFonts w:ascii="Arial" w:hAnsi="Arial" w:cs="Arial"/>
                <w:b/>
                <w:bCs/>
              </w:rPr>
            </w:pPr>
            <w:r w:rsidRPr="00783B84">
              <w:rPr>
                <w:rFonts w:ascii="Arial" w:hAnsi="Arial" w:cs="Arial"/>
              </w:rPr>
              <w:t xml:space="preserve">If the closure is related to adapting to the new ETRs, please make this clear. </w:t>
            </w:r>
          </w:p>
        </w:tc>
      </w:tr>
      <w:tr w:rsidR="00256FCF" w:rsidRPr="00783B84" w14:paraId="6DAF43D8" w14:textId="77777777" w:rsidTr="70398678">
        <w:tc>
          <w:tcPr>
            <w:tcW w:w="780" w:type="dxa"/>
          </w:tcPr>
          <w:p w14:paraId="32CA9FF1" w14:textId="77777777" w:rsidR="00256FCF" w:rsidRPr="00783B84" w:rsidRDefault="00256FCF" w:rsidP="0BE31753">
            <w:pPr>
              <w:pStyle w:val="NoSpacing"/>
              <w:rPr>
                <w:rFonts w:ascii="Arial" w:eastAsia="Times New Roman" w:hAnsi="Arial" w:cs="Arial"/>
                <w:color w:val="000000" w:themeColor="text1"/>
              </w:rPr>
            </w:pPr>
            <w:r w:rsidRPr="0BE31753">
              <w:rPr>
                <w:rFonts w:ascii="Arial" w:eastAsia="Times New Roman" w:hAnsi="Arial" w:cs="Arial"/>
                <w:color w:val="000000" w:themeColor="text1"/>
              </w:rPr>
              <w:t>2.4</w:t>
            </w:r>
          </w:p>
        </w:tc>
        <w:tc>
          <w:tcPr>
            <w:tcW w:w="8236" w:type="dxa"/>
          </w:tcPr>
          <w:p w14:paraId="2266BF90" w14:textId="2BED3FB9" w:rsidR="00256FCF" w:rsidRPr="00783B84" w:rsidRDefault="00256FCF" w:rsidP="00A07A5E">
            <w:pPr>
              <w:pStyle w:val="NoSpacing"/>
              <w:rPr>
                <w:rFonts w:ascii="Arial" w:hAnsi="Arial" w:cs="Arial"/>
              </w:rPr>
            </w:pPr>
            <w:r w:rsidRPr="008410B3">
              <w:rPr>
                <w:rFonts w:ascii="Arial" w:hAnsi="Arial" w:cs="Arial"/>
                <w:b/>
                <w:bCs/>
              </w:rPr>
              <w:t>Teaching out</w:t>
            </w:r>
            <w:r w:rsidRPr="00783B84">
              <w:rPr>
                <w:rFonts w:ascii="Arial" w:hAnsi="Arial" w:cs="Arial"/>
              </w:rPr>
              <w:t xml:space="preserve"> – </w:t>
            </w:r>
            <w:r w:rsidR="008410B3">
              <w:rPr>
                <w:rFonts w:ascii="Arial" w:hAnsi="Arial" w:cs="Arial"/>
              </w:rPr>
              <w:t>t</w:t>
            </w:r>
            <w:r w:rsidRPr="00783B84">
              <w:rPr>
                <w:rFonts w:ascii="Arial" w:hAnsi="Arial" w:cs="Arial"/>
              </w:rPr>
              <w:t xml:space="preserve">he qualification will cease taking on new students but will continue to be delivered until all cohorts have graduated from the course. Teaching out includes the conclusion of all trailing students and resits. </w:t>
            </w:r>
          </w:p>
          <w:p w14:paraId="5ACFB713" w14:textId="77777777" w:rsidR="00256FCF" w:rsidRPr="00783B84" w:rsidRDefault="00256FCF" w:rsidP="00A07A5E">
            <w:pPr>
              <w:pStyle w:val="NoSpacing"/>
              <w:rPr>
                <w:rFonts w:ascii="Arial" w:hAnsi="Arial" w:cs="Arial"/>
              </w:rPr>
            </w:pPr>
            <w:r w:rsidRPr="008410B3">
              <w:rPr>
                <w:rFonts w:ascii="Arial" w:hAnsi="Arial" w:cs="Arial"/>
                <w:b/>
                <w:bCs/>
              </w:rPr>
              <w:t>Transfer</w:t>
            </w:r>
            <w:r w:rsidRPr="00783B84">
              <w:rPr>
                <w:rFonts w:ascii="Arial" w:hAnsi="Arial" w:cs="Arial"/>
              </w:rPr>
              <w:t xml:space="preserve"> – an end point/date of closure will be identified for the closing qualification. All students will be transferred to an equivalent qualification to continue their studies on or before the end date. </w:t>
            </w:r>
          </w:p>
        </w:tc>
      </w:tr>
      <w:tr w:rsidR="00256FCF" w:rsidRPr="00783B84" w14:paraId="2C508B60" w14:textId="77777777" w:rsidTr="70398678">
        <w:tc>
          <w:tcPr>
            <w:tcW w:w="780" w:type="dxa"/>
          </w:tcPr>
          <w:p w14:paraId="77CA9D8B" w14:textId="77777777" w:rsidR="00256FCF" w:rsidRPr="00783B84" w:rsidRDefault="00256FCF" w:rsidP="0BE31753">
            <w:pPr>
              <w:pStyle w:val="NoSpacing"/>
              <w:rPr>
                <w:rFonts w:ascii="Arial" w:eastAsia="Times New Roman" w:hAnsi="Arial" w:cs="Arial"/>
                <w:color w:val="000000" w:themeColor="text1"/>
              </w:rPr>
            </w:pPr>
            <w:r w:rsidRPr="0BE31753">
              <w:rPr>
                <w:rFonts w:ascii="Arial" w:eastAsia="Times New Roman" w:hAnsi="Arial" w:cs="Arial"/>
                <w:color w:val="000000" w:themeColor="text1"/>
              </w:rPr>
              <w:t xml:space="preserve">2.5 </w:t>
            </w:r>
          </w:p>
        </w:tc>
        <w:tc>
          <w:tcPr>
            <w:tcW w:w="8236" w:type="dxa"/>
          </w:tcPr>
          <w:p w14:paraId="330AC2E0" w14:textId="77777777" w:rsidR="00256FCF" w:rsidRPr="00783B84" w:rsidRDefault="00256FCF" w:rsidP="00A07A5E">
            <w:pPr>
              <w:pStyle w:val="NoSpacing"/>
              <w:rPr>
                <w:rFonts w:ascii="Arial" w:hAnsi="Arial" w:cs="Arial"/>
              </w:rPr>
            </w:pPr>
            <w:r w:rsidRPr="00783B84">
              <w:rPr>
                <w:rFonts w:ascii="Arial" w:hAnsi="Arial" w:cs="Arial"/>
              </w:rPr>
              <w:t xml:space="preserve">Please provide any information that is relevant. </w:t>
            </w:r>
          </w:p>
          <w:p w14:paraId="3EE2DC13" w14:textId="77777777" w:rsidR="00256FCF" w:rsidRPr="00783B84" w:rsidRDefault="00256FCF" w:rsidP="00A07A5E">
            <w:pPr>
              <w:pStyle w:val="NoSpacing"/>
              <w:rPr>
                <w:rFonts w:ascii="Arial" w:hAnsi="Arial" w:cs="Arial"/>
              </w:rPr>
            </w:pPr>
            <w:r w:rsidRPr="00783B84">
              <w:rPr>
                <w:rFonts w:ascii="Arial" w:hAnsi="Arial" w:cs="Arial"/>
              </w:rPr>
              <w:t xml:space="preserve">This could include: </w:t>
            </w:r>
          </w:p>
          <w:p w14:paraId="2021906F" w14:textId="553FF894" w:rsidR="00256FCF" w:rsidRPr="00783B84" w:rsidRDefault="00256FCF" w:rsidP="00256FCF">
            <w:pPr>
              <w:pStyle w:val="NoSpacing"/>
              <w:numPr>
                <w:ilvl w:val="0"/>
                <w:numId w:val="15"/>
              </w:numPr>
              <w:rPr>
                <w:rFonts w:ascii="Arial" w:hAnsi="Arial" w:cs="Arial"/>
              </w:rPr>
            </w:pPr>
            <w:r w:rsidRPr="00783B84">
              <w:rPr>
                <w:rFonts w:ascii="Arial" w:hAnsi="Arial" w:cs="Arial"/>
              </w:rPr>
              <w:t xml:space="preserve">The name of qualification students </w:t>
            </w:r>
            <w:proofErr w:type="gramStart"/>
            <w:r w:rsidRPr="00783B84">
              <w:rPr>
                <w:rFonts w:ascii="Arial" w:hAnsi="Arial" w:cs="Arial"/>
              </w:rPr>
              <w:t>are</w:t>
            </w:r>
            <w:proofErr w:type="gramEnd"/>
            <w:r w:rsidRPr="00783B84">
              <w:rPr>
                <w:rFonts w:ascii="Arial" w:hAnsi="Arial" w:cs="Arial"/>
              </w:rPr>
              <w:t xml:space="preserve"> transferr</w:t>
            </w:r>
            <w:r w:rsidR="00620DEE">
              <w:rPr>
                <w:rFonts w:ascii="Arial" w:hAnsi="Arial" w:cs="Arial"/>
              </w:rPr>
              <w:t>ing</w:t>
            </w:r>
            <w:r w:rsidRPr="00783B84">
              <w:rPr>
                <w:rFonts w:ascii="Arial" w:hAnsi="Arial" w:cs="Arial"/>
              </w:rPr>
              <w:t xml:space="preserve"> to.</w:t>
            </w:r>
          </w:p>
          <w:p w14:paraId="42AEA966" w14:textId="77777777" w:rsidR="00256FCF" w:rsidRPr="00783B84" w:rsidRDefault="00256FCF" w:rsidP="00256FCF">
            <w:pPr>
              <w:pStyle w:val="NoSpacing"/>
              <w:numPr>
                <w:ilvl w:val="0"/>
                <w:numId w:val="15"/>
              </w:numPr>
              <w:rPr>
                <w:rFonts w:ascii="Arial" w:hAnsi="Arial" w:cs="Arial"/>
              </w:rPr>
            </w:pPr>
            <w:r w:rsidRPr="00783B84">
              <w:rPr>
                <w:rFonts w:ascii="Arial" w:hAnsi="Arial" w:cs="Arial"/>
              </w:rPr>
              <w:t>When do you intend to teach out by / transfer students?</w:t>
            </w:r>
          </w:p>
          <w:p w14:paraId="41A574F0" w14:textId="77777777" w:rsidR="00256FCF" w:rsidRPr="00783B84" w:rsidRDefault="00256FCF" w:rsidP="00256FCF">
            <w:pPr>
              <w:pStyle w:val="NoSpacing"/>
              <w:numPr>
                <w:ilvl w:val="0"/>
                <w:numId w:val="15"/>
              </w:numPr>
              <w:rPr>
                <w:rFonts w:ascii="Arial" w:hAnsi="Arial" w:cs="Arial"/>
              </w:rPr>
            </w:pPr>
            <w:r w:rsidRPr="00783B84">
              <w:rPr>
                <w:rFonts w:ascii="Arial" w:hAnsi="Arial" w:cs="Arial"/>
              </w:rPr>
              <w:t>How and when details of the plans will be communicated to students?</w:t>
            </w:r>
          </w:p>
          <w:p w14:paraId="0383EE96" w14:textId="77777777" w:rsidR="00256FCF" w:rsidRPr="00783B84" w:rsidRDefault="00256FCF" w:rsidP="00256FCF">
            <w:pPr>
              <w:pStyle w:val="NoSpacing"/>
              <w:numPr>
                <w:ilvl w:val="0"/>
                <w:numId w:val="15"/>
              </w:numPr>
              <w:rPr>
                <w:rFonts w:ascii="Arial" w:hAnsi="Arial" w:cs="Arial"/>
              </w:rPr>
            </w:pPr>
            <w:r w:rsidRPr="00783B84">
              <w:rPr>
                <w:rFonts w:ascii="Arial" w:hAnsi="Arial" w:cs="Arial"/>
              </w:rPr>
              <w:t>Will you need to put additional student support measures in place?</w:t>
            </w:r>
          </w:p>
          <w:p w14:paraId="7764AA55" w14:textId="77777777" w:rsidR="00256FCF" w:rsidRPr="00783B84" w:rsidRDefault="00256FCF" w:rsidP="00256FCF">
            <w:pPr>
              <w:pStyle w:val="NoSpacing"/>
              <w:numPr>
                <w:ilvl w:val="0"/>
                <w:numId w:val="15"/>
              </w:numPr>
              <w:rPr>
                <w:rFonts w:ascii="Arial" w:hAnsi="Arial" w:cs="Arial"/>
              </w:rPr>
            </w:pPr>
            <w:r w:rsidRPr="00783B84">
              <w:rPr>
                <w:rFonts w:ascii="Arial" w:hAnsi="Arial" w:cs="Arial"/>
              </w:rPr>
              <w:t>How will trailing students be supported?</w:t>
            </w:r>
          </w:p>
          <w:p w14:paraId="6BE787C5" w14:textId="77777777" w:rsidR="00256FCF" w:rsidRPr="00783B84" w:rsidRDefault="00256FCF" w:rsidP="00256FCF">
            <w:pPr>
              <w:pStyle w:val="NoSpacing"/>
              <w:numPr>
                <w:ilvl w:val="0"/>
                <w:numId w:val="15"/>
              </w:numPr>
              <w:rPr>
                <w:rFonts w:ascii="Arial" w:hAnsi="Arial" w:cs="Arial"/>
              </w:rPr>
            </w:pPr>
            <w:r w:rsidRPr="00783B84">
              <w:rPr>
                <w:rFonts w:ascii="Arial" w:hAnsi="Arial" w:cs="Arial"/>
              </w:rPr>
              <w:t>How will exams and resits be managed?</w:t>
            </w:r>
          </w:p>
        </w:tc>
      </w:tr>
      <w:tr w:rsidR="00256FCF" w:rsidRPr="00783B84" w14:paraId="49B706FB" w14:textId="77777777" w:rsidTr="70398678">
        <w:tc>
          <w:tcPr>
            <w:tcW w:w="780" w:type="dxa"/>
          </w:tcPr>
          <w:p w14:paraId="28FFB0A0" w14:textId="77777777" w:rsidR="00256FCF" w:rsidRPr="00783B84" w:rsidRDefault="00256FCF" w:rsidP="00A07A5E">
            <w:pPr>
              <w:pStyle w:val="NoSpacing"/>
              <w:rPr>
                <w:rFonts w:ascii="Arial" w:eastAsia="Times New Roman" w:hAnsi="Arial" w:cs="Arial"/>
                <w:bCs/>
                <w:color w:val="000000" w:themeColor="text1"/>
              </w:rPr>
            </w:pPr>
            <w:r w:rsidRPr="00783B84">
              <w:rPr>
                <w:rFonts w:ascii="Arial" w:eastAsia="Times New Roman" w:hAnsi="Arial" w:cs="Arial"/>
                <w:bCs/>
                <w:color w:val="000000" w:themeColor="text1"/>
              </w:rPr>
              <w:t>2.6</w:t>
            </w:r>
          </w:p>
        </w:tc>
        <w:tc>
          <w:tcPr>
            <w:tcW w:w="8236" w:type="dxa"/>
          </w:tcPr>
          <w:p w14:paraId="7427C04A" w14:textId="77777777" w:rsidR="00256FCF" w:rsidRPr="00783B84" w:rsidRDefault="00256FCF" w:rsidP="00A07A5E">
            <w:pPr>
              <w:pStyle w:val="NoSpacing"/>
              <w:rPr>
                <w:rFonts w:ascii="Arial" w:hAnsi="Arial" w:cs="Arial"/>
                <w:bCs/>
                <w:iCs/>
              </w:rPr>
            </w:pPr>
            <w:r w:rsidRPr="00783B84">
              <w:rPr>
                <w:rFonts w:ascii="Arial" w:hAnsi="Arial" w:cs="Arial"/>
                <w:bCs/>
                <w:iCs/>
              </w:rPr>
              <w:t xml:space="preserve">It will be useful to understand the timelines surrounding the closure, please give details of any relevant key events and associated dates. </w:t>
            </w:r>
          </w:p>
          <w:p w14:paraId="3408D2BE" w14:textId="77777777" w:rsidR="00256FCF" w:rsidRPr="00783B84" w:rsidRDefault="00256FCF" w:rsidP="00A07A5E">
            <w:pPr>
              <w:pStyle w:val="NoSpacing"/>
              <w:rPr>
                <w:rFonts w:ascii="Arial" w:hAnsi="Arial" w:cs="Arial"/>
                <w:bCs/>
                <w:iCs/>
              </w:rPr>
            </w:pPr>
          </w:p>
          <w:p w14:paraId="5189803D" w14:textId="77777777" w:rsidR="00256FCF" w:rsidRPr="00783B84" w:rsidRDefault="00256FCF" w:rsidP="00A07A5E">
            <w:pPr>
              <w:pStyle w:val="NoSpacing"/>
              <w:rPr>
                <w:rFonts w:ascii="Arial" w:hAnsi="Arial" w:cs="Arial"/>
                <w:bCs/>
                <w:iCs/>
              </w:rPr>
            </w:pPr>
            <w:r w:rsidRPr="00783B84">
              <w:rPr>
                <w:rFonts w:ascii="Arial" w:hAnsi="Arial" w:cs="Arial"/>
                <w:bCs/>
                <w:iCs/>
              </w:rPr>
              <w:t>These could include:</w:t>
            </w:r>
          </w:p>
          <w:p w14:paraId="23098D5D" w14:textId="77777777" w:rsidR="00256FCF" w:rsidRPr="00783B84" w:rsidRDefault="00256FCF" w:rsidP="00256FCF">
            <w:pPr>
              <w:pStyle w:val="NoSpacing"/>
              <w:numPr>
                <w:ilvl w:val="0"/>
                <w:numId w:val="14"/>
              </w:numPr>
              <w:rPr>
                <w:rFonts w:ascii="Arial" w:eastAsia="Times New Roman" w:hAnsi="Arial" w:cs="Arial"/>
                <w:lang w:eastAsia="en-GB"/>
              </w:rPr>
            </w:pPr>
            <w:r w:rsidRPr="00783B84">
              <w:rPr>
                <w:rFonts w:ascii="Arial" w:eastAsia="Times New Roman" w:hAnsi="Arial" w:cs="Arial"/>
                <w:lang w:eastAsia="en-GB"/>
              </w:rPr>
              <w:t>The date from which the existing qualification will cease to recruit new students.</w:t>
            </w:r>
          </w:p>
          <w:p w14:paraId="4080DD29" w14:textId="77777777" w:rsidR="00256FCF" w:rsidRPr="00783B84" w:rsidRDefault="00256FCF" w:rsidP="00256FCF">
            <w:pPr>
              <w:pStyle w:val="NoSpacing"/>
              <w:numPr>
                <w:ilvl w:val="0"/>
                <w:numId w:val="14"/>
              </w:numPr>
              <w:rPr>
                <w:rFonts w:ascii="Arial" w:eastAsia="Times New Roman" w:hAnsi="Arial" w:cs="Arial"/>
                <w:lang w:eastAsia="en-GB"/>
              </w:rPr>
            </w:pPr>
            <w:r w:rsidRPr="00783B84">
              <w:rPr>
                <w:rFonts w:ascii="Arial" w:eastAsia="Times New Roman" w:hAnsi="Arial" w:cs="Arial"/>
                <w:lang w:eastAsia="en-GB"/>
              </w:rPr>
              <w:t>The date from which the last cohort on the existing qualification will graduate.</w:t>
            </w:r>
          </w:p>
          <w:p w14:paraId="2AB14676" w14:textId="0299FD60" w:rsidR="00256FCF" w:rsidRPr="00783B84" w:rsidRDefault="00256FCF" w:rsidP="00256FCF">
            <w:pPr>
              <w:pStyle w:val="NoSpacing"/>
              <w:numPr>
                <w:ilvl w:val="0"/>
                <w:numId w:val="14"/>
              </w:numPr>
              <w:rPr>
                <w:rFonts w:ascii="Arial" w:eastAsia="Times New Roman" w:hAnsi="Arial" w:cs="Arial"/>
                <w:lang w:eastAsia="en-GB"/>
              </w:rPr>
            </w:pPr>
            <w:r w:rsidRPr="00783B84">
              <w:rPr>
                <w:rFonts w:ascii="Arial" w:eastAsia="Times New Roman" w:hAnsi="Arial" w:cs="Arial"/>
                <w:lang w:eastAsia="en-GB"/>
              </w:rPr>
              <w:t>If you intend to transfer existing students onto a new or alternative qualification</w:t>
            </w:r>
            <w:r w:rsidR="004914A8">
              <w:rPr>
                <w:rFonts w:ascii="Arial" w:eastAsia="Times New Roman" w:hAnsi="Arial" w:cs="Arial"/>
                <w:lang w:eastAsia="en-GB"/>
              </w:rPr>
              <w:t>:</w:t>
            </w:r>
          </w:p>
          <w:p w14:paraId="6DE8EB2A" w14:textId="77777777" w:rsidR="00256FCF" w:rsidRPr="00783B84" w:rsidRDefault="00256FCF" w:rsidP="00256FCF">
            <w:pPr>
              <w:pStyle w:val="NoSpacing"/>
              <w:numPr>
                <w:ilvl w:val="1"/>
                <w:numId w:val="14"/>
              </w:numPr>
              <w:rPr>
                <w:rFonts w:ascii="Arial" w:eastAsia="Times New Roman" w:hAnsi="Arial" w:cs="Arial"/>
                <w:lang w:eastAsia="en-GB"/>
              </w:rPr>
            </w:pPr>
            <w:r w:rsidRPr="00783B84">
              <w:rPr>
                <w:rFonts w:ascii="Arial" w:eastAsia="Times New Roman" w:hAnsi="Arial" w:cs="Arial"/>
                <w:lang w:eastAsia="en-GB"/>
              </w:rPr>
              <w:t xml:space="preserve">date by which you will confirm transfer to affected students / cohorts? (if applicable) </w:t>
            </w:r>
          </w:p>
          <w:p w14:paraId="1B92A358" w14:textId="77777777" w:rsidR="00256FCF" w:rsidRPr="00783B84" w:rsidRDefault="00256FCF" w:rsidP="00256FCF">
            <w:pPr>
              <w:pStyle w:val="NoSpacing"/>
              <w:numPr>
                <w:ilvl w:val="1"/>
                <w:numId w:val="14"/>
              </w:numPr>
              <w:rPr>
                <w:rFonts w:ascii="Arial" w:eastAsia="Times New Roman" w:hAnsi="Arial" w:cs="Arial"/>
                <w:lang w:eastAsia="en-GB"/>
              </w:rPr>
            </w:pPr>
            <w:r w:rsidRPr="00783B84">
              <w:rPr>
                <w:rFonts w:ascii="Arial" w:hAnsi="Arial" w:cs="Arial"/>
              </w:rPr>
              <w:t>what date will they be transferred?</w:t>
            </w:r>
          </w:p>
          <w:p w14:paraId="63912ED3" w14:textId="689A0AD0" w:rsidR="00256FCF" w:rsidRPr="00783B84" w:rsidRDefault="00256FCF" w:rsidP="00256FCF">
            <w:pPr>
              <w:pStyle w:val="NoSpacing"/>
              <w:numPr>
                <w:ilvl w:val="0"/>
                <w:numId w:val="14"/>
              </w:numPr>
              <w:rPr>
                <w:rFonts w:ascii="Arial" w:eastAsia="Times New Roman" w:hAnsi="Arial" w:cs="Arial"/>
                <w:lang w:eastAsia="en-GB"/>
              </w:rPr>
            </w:pPr>
            <w:r w:rsidRPr="00783B84">
              <w:rPr>
                <w:rFonts w:ascii="Arial" w:eastAsia="Times New Roman" w:hAnsi="Arial" w:cs="Arial"/>
                <w:lang w:eastAsia="en-GB"/>
              </w:rPr>
              <w:t>Date decision to close will be communicated externally</w:t>
            </w:r>
            <w:r w:rsidR="004914A8">
              <w:rPr>
                <w:rFonts w:ascii="Arial" w:eastAsia="Times New Roman" w:hAnsi="Arial" w:cs="Arial"/>
                <w:lang w:eastAsia="en-GB"/>
              </w:rPr>
              <w:t>.</w:t>
            </w:r>
          </w:p>
          <w:p w14:paraId="53BE35E9" w14:textId="77777777" w:rsidR="00256FCF" w:rsidRPr="00783B84" w:rsidRDefault="00256FCF" w:rsidP="00A07A5E">
            <w:pPr>
              <w:pStyle w:val="NoSpacing"/>
              <w:rPr>
                <w:rFonts w:ascii="Arial" w:eastAsia="Times New Roman" w:hAnsi="Arial" w:cs="Arial"/>
                <w:lang w:eastAsia="en-GB"/>
              </w:rPr>
            </w:pPr>
          </w:p>
          <w:p w14:paraId="4326FCA4" w14:textId="77777777" w:rsidR="00256FCF" w:rsidRPr="00783B84" w:rsidRDefault="00256FCF" w:rsidP="00A07A5E">
            <w:pPr>
              <w:pStyle w:val="NoSpacing"/>
              <w:rPr>
                <w:rFonts w:ascii="Arial" w:eastAsia="Times New Roman" w:hAnsi="Arial" w:cs="Arial"/>
                <w:lang w:eastAsia="en-GB"/>
              </w:rPr>
            </w:pPr>
            <w:r w:rsidRPr="00783B84">
              <w:rPr>
                <w:rFonts w:ascii="Arial" w:eastAsia="Times New Roman" w:hAnsi="Arial" w:cs="Arial"/>
                <w:lang w:eastAsia="en-GB"/>
              </w:rPr>
              <w:t xml:space="preserve">Please note that whilst we do not require you to submit documentation to support these dates and/or events, we may request to see evidence relating to these. </w:t>
            </w:r>
          </w:p>
        </w:tc>
      </w:tr>
      <w:tr w:rsidR="00256FCF" w:rsidRPr="00783B84" w14:paraId="1812397F" w14:textId="77777777" w:rsidTr="70398678">
        <w:tc>
          <w:tcPr>
            <w:tcW w:w="780" w:type="dxa"/>
          </w:tcPr>
          <w:p w14:paraId="0D939823" w14:textId="77777777" w:rsidR="00256FCF" w:rsidRPr="00783B84" w:rsidRDefault="00256FCF" w:rsidP="00A07A5E">
            <w:pPr>
              <w:pStyle w:val="NoSpacing"/>
              <w:rPr>
                <w:rFonts w:ascii="Arial" w:eastAsia="Times New Roman" w:hAnsi="Arial" w:cs="Arial"/>
                <w:bCs/>
                <w:color w:val="000000" w:themeColor="text1"/>
              </w:rPr>
            </w:pPr>
            <w:r w:rsidRPr="00783B84">
              <w:rPr>
                <w:rFonts w:ascii="Arial" w:eastAsia="Times New Roman" w:hAnsi="Arial" w:cs="Arial"/>
                <w:bCs/>
                <w:color w:val="000000" w:themeColor="text1"/>
              </w:rPr>
              <w:t xml:space="preserve">2.7 </w:t>
            </w:r>
          </w:p>
        </w:tc>
        <w:tc>
          <w:tcPr>
            <w:tcW w:w="8236" w:type="dxa"/>
          </w:tcPr>
          <w:p w14:paraId="72403F18" w14:textId="77777777" w:rsidR="00256FCF" w:rsidRPr="00783B84" w:rsidRDefault="00256FCF" w:rsidP="00A07A5E">
            <w:pPr>
              <w:pStyle w:val="NoSpacing"/>
              <w:rPr>
                <w:rFonts w:ascii="Arial" w:hAnsi="Arial" w:cs="Arial"/>
                <w:bCs/>
                <w:iCs/>
              </w:rPr>
            </w:pPr>
            <w:r w:rsidRPr="00783B84">
              <w:rPr>
                <w:rFonts w:ascii="Arial" w:hAnsi="Arial" w:cs="Arial"/>
                <w:bCs/>
                <w:iCs/>
              </w:rPr>
              <w:t xml:space="preserve">Please provide commentary around how you will continue to meet the GOC requirements until the qualification has ceased. </w:t>
            </w:r>
          </w:p>
          <w:p w14:paraId="25C16765" w14:textId="77777777" w:rsidR="00256FCF" w:rsidRPr="00783B84" w:rsidRDefault="00256FCF" w:rsidP="00A07A5E">
            <w:pPr>
              <w:pStyle w:val="NoSpacing"/>
              <w:rPr>
                <w:rFonts w:ascii="Arial" w:hAnsi="Arial" w:cs="Arial"/>
                <w:bCs/>
                <w:iCs/>
              </w:rPr>
            </w:pPr>
          </w:p>
          <w:p w14:paraId="07A841EC" w14:textId="567EDCD0" w:rsidR="00256FCF" w:rsidRPr="00783B84" w:rsidRDefault="00256FCF" w:rsidP="00A07A5E">
            <w:pPr>
              <w:pStyle w:val="NoSpacing"/>
              <w:rPr>
                <w:rFonts w:ascii="Arial" w:hAnsi="Arial" w:cs="Arial"/>
                <w:bCs/>
                <w:iCs/>
              </w:rPr>
            </w:pPr>
            <w:r w:rsidRPr="00783B84">
              <w:rPr>
                <w:rFonts w:ascii="Arial" w:hAnsi="Arial" w:cs="Arial"/>
                <w:bCs/>
                <w:iCs/>
              </w:rPr>
              <w:t xml:space="preserve">This could include the </w:t>
            </w:r>
            <w:r w:rsidR="004914A8" w:rsidRPr="00783B84">
              <w:rPr>
                <w:rFonts w:ascii="Arial" w:hAnsi="Arial" w:cs="Arial"/>
                <w:bCs/>
                <w:iCs/>
              </w:rPr>
              <w:t>following but</w:t>
            </w:r>
            <w:r w:rsidRPr="00783B84">
              <w:rPr>
                <w:rFonts w:ascii="Arial" w:hAnsi="Arial" w:cs="Arial"/>
                <w:bCs/>
                <w:iCs/>
              </w:rPr>
              <w:t xml:space="preserve"> is not limited to these suggestions. Please refer to the relevant requirements and comment as necessary:</w:t>
            </w:r>
          </w:p>
          <w:p w14:paraId="5CF59F00" w14:textId="389F90F0" w:rsidR="00256FCF" w:rsidRPr="00783B84" w:rsidRDefault="00256FCF" w:rsidP="00256FCF">
            <w:pPr>
              <w:pStyle w:val="NoSpacing"/>
              <w:numPr>
                <w:ilvl w:val="0"/>
                <w:numId w:val="16"/>
              </w:numPr>
              <w:rPr>
                <w:rFonts w:ascii="Arial" w:hAnsi="Arial" w:cs="Arial"/>
                <w:bCs/>
                <w:iCs/>
              </w:rPr>
            </w:pPr>
            <w:r w:rsidRPr="00783B84">
              <w:rPr>
                <w:rFonts w:ascii="Arial" w:hAnsi="Arial" w:cs="Arial"/>
                <w:bCs/>
                <w:iCs/>
              </w:rPr>
              <w:t xml:space="preserve">Resources – both staff and </w:t>
            </w:r>
            <w:r w:rsidR="004914A8" w:rsidRPr="00783B84">
              <w:rPr>
                <w:rFonts w:ascii="Arial" w:hAnsi="Arial" w:cs="Arial"/>
                <w:bCs/>
                <w:iCs/>
              </w:rPr>
              <w:t>on-site</w:t>
            </w:r>
            <w:r w:rsidRPr="00783B84">
              <w:rPr>
                <w:rFonts w:ascii="Arial" w:hAnsi="Arial" w:cs="Arial"/>
                <w:bCs/>
                <w:iCs/>
              </w:rPr>
              <w:t xml:space="preserve"> equipment etc.</w:t>
            </w:r>
          </w:p>
          <w:p w14:paraId="55E1998B" w14:textId="77777777" w:rsidR="00256FCF" w:rsidRPr="00783B84" w:rsidRDefault="00256FCF" w:rsidP="00256FCF">
            <w:pPr>
              <w:pStyle w:val="NoSpacing"/>
              <w:numPr>
                <w:ilvl w:val="0"/>
                <w:numId w:val="16"/>
              </w:numPr>
              <w:rPr>
                <w:rFonts w:ascii="Arial" w:hAnsi="Arial" w:cs="Arial"/>
                <w:bCs/>
                <w:iCs/>
              </w:rPr>
            </w:pPr>
            <w:r w:rsidRPr="00783B84">
              <w:rPr>
                <w:rFonts w:ascii="Arial" w:hAnsi="Arial" w:cs="Arial"/>
                <w:bCs/>
                <w:iCs/>
              </w:rPr>
              <w:t>Placements and how these will be resourced and managed.</w:t>
            </w:r>
          </w:p>
          <w:p w14:paraId="4ACC3B78" w14:textId="77777777" w:rsidR="00256FCF" w:rsidRPr="00783B84" w:rsidRDefault="00256FCF" w:rsidP="00256FCF">
            <w:pPr>
              <w:pStyle w:val="NoSpacing"/>
              <w:numPr>
                <w:ilvl w:val="0"/>
                <w:numId w:val="16"/>
              </w:numPr>
              <w:rPr>
                <w:rFonts w:ascii="Arial" w:hAnsi="Arial" w:cs="Arial"/>
                <w:bCs/>
                <w:iCs/>
              </w:rPr>
            </w:pPr>
            <w:r w:rsidRPr="00783B84">
              <w:rPr>
                <w:rFonts w:ascii="Arial" w:hAnsi="Arial" w:cs="Arial"/>
                <w:bCs/>
                <w:iCs/>
              </w:rPr>
              <w:t>Assessments and exam management.</w:t>
            </w:r>
          </w:p>
        </w:tc>
      </w:tr>
      <w:tr w:rsidR="00256FCF" w:rsidRPr="00783B84" w14:paraId="4DF68C2A" w14:textId="77777777" w:rsidTr="70398678">
        <w:tc>
          <w:tcPr>
            <w:tcW w:w="780" w:type="dxa"/>
          </w:tcPr>
          <w:p w14:paraId="0E347AE2" w14:textId="77777777" w:rsidR="00256FCF" w:rsidRPr="00783B84" w:rsidRDefault="00256FCF" w:rsidP="00A07A5E">
            <w:pPr>
              <w:pStyle w:val="NoSpacing"/>
              <w:rPr>
                <w:rFonts w:ascii="Arial" w:eastAsia="Times New Roman" w:hAnsi="Arial" w:cs="Arial"/>
                <w:bCs/>
                <w:color w:val="000000" w:themeColor="text1"/>
              </w:rPr>
            </w:pPr>
            <w:r w:rsidRPr="00783B84">
              <w:rPr>
                <w:rFonts w:ascii="Arial" w:eastAsia="Times New Roman" w:hAnsi="Arial" w:cs="Arial"/>
                <w:bCs/>
                <w:color w:val="000000" w:themeColor="text1"/>
              </w:rPr>
              <w:t>2.8</w:t>
            </w:r>
          </w:p>
        </w:tc>
        <w:tc>
          <w:tcPr>
            <w:tcW w:w="8236" w:type="dxa"/>
          </w:tcPr>
          <w:p w14:paraId="0E5AD6FE" w14:textId="4596A381" w:rsidR="00256FCF" w:rsidRPr="00783B84" w:rsidRDefault="00256FCF" w:rsidP="00A07A5E">
            <w:pPr>
              <w:pStyle w:val="NoSpacing"/>
              <w:rPr>
                <w:rFonts w:ascii="Arial" w:hAnsi="Arial" w:cs="Arial"/>
              </w:rPr>
            </w:pPr>
            <w:r w:rsidRPr="00783B84">
              <w:rPr>
                <w:rFonts w:ascii="Arial" w:hAnsi="Arial" w:cs="Arial"/>
              </w:rPr>
              <w:t>Please provide details outlining what will happen with any students still taking the qualification after the closure date. This should include</w:t>
            </w:r>
            <w:r w:rsidR="00363CC9">
              <w:rPr>
                <w:rFonts w:ascii="Arial" w:hAnsi="Arial" w:cs="Arial"/>
              </w:rPr>
              <w:t>:</w:t>
            </w:r>
            <w:r w:rsidRPr="00783B84">
              <w:rPr>
                <w:rFonts w:ascii="Arial" w:hAnsi="Arial" w:cs="Arial"/>
              </w:rPr>
              <w:t xml:space="preserve"> what support will be given to those students, will a hard deadline for graduation be given? How will this be communicated etc.?</w:t>
            </w:r>
          </w:p>
        </w:tc>
      </w:tr>
      <w:tr w:rsidR="00256FCF" w:rsidRPr="00783B84" w14:paraId="261D6CD1" w14:textId="77777777" w:rsidTr="70398678">
        <w:tc>
          <w:tcPr>
            <w:tcW w:w="780" w:type="dxa"/>
          </w:tcPr>
          <w:p w14:paraId="066C0273" w14:textId="77777777" w:rsidR="00256FCF" w:rsidRPr="00783B84" w:rsidRDefault="00256FCF" w:rsidP="00A07A5E">
            <w:pPr>
              <w:pStyle w:val="NoSpacing"/>
              <w:rPr>
                <w:rFonts w:ascii="Arial" w:eastAsia="Times New Roman" w:hAnsi="Arial" w:cs="Arial"/>
                <w:bCs/>
                <w:color w:val="000000" w:themeColor="text1"/>
              </w:rPr>
            </w:pPr>
            <w:r w:rsidRPr="00783B84">
              <w:rPr>
                <w:rFonts w:ascii="Arial" w:eastAsia="Times New Roman" w:hAnsi="Arial" w:cs="Arial"/>
                <w:bCs/>
                <w:color w:val="000000" w:themeColor="text1"/>
              </w:rPr>
              <w:lastRenderedPageBreak/>
              <w:t>2.9</w:t>
            </w:r>
          </w:p>
        </w:tc>
        <w:tc>
          <w:tcPr>
            <w:tcW w:w="8236" w:type="dxa"/>
          </w:tcPr>
          <w:p w14:paraId="78A6AB6C" w14:textId="77777777" w:rsidR="00256FCF" w:rsidRPr="00783B84" w:rsidRDefault="00256FCF" w:rsidP="00A07A5E">
            <w:pPr>
              <w:pStyle w:val="NoSpacing"/>
              <w:rPr>
                <w:rFonts w:ascii="Arial" w:hAnsi="Arial" w:cs="Arial"/>
                <w:bCs/>
                <w:iCs/>
              </w:rPr>
            </w:pPr>
            <w:r w:rsidRPr="00783B84">
              <w:rPr>
                <w:rFonts w:ascii="Arial" w:hAnsi="Arial" w:cs="Arial"/>
                <w:bCs/>
                <w:iCs/>
              </w:rPr>
              <w:t xml:space="preserve">Please set out any risks identified, if preferred, please attach a risk register or risk assessment document. </w:t>
            </w:r>
          </w:p>
          <w:p w14:paraId="2D0B5089" w14:textId="4F395D32" w:rsidR="00256FCF" w:rsidRPr="00783B84" w:rsidRDefault="00256FCF" w:rsidP="0BE31753">
            <w:pPr>
              <w:pStyle w:val="NoSpacing"/>
              <w:rPr>
                <w:rFonts w:ascii="Arial" w:hAnsi="Arial" w:cs="Arial"/>
              </w:rPr>
            </w:pPr>
            <w:r w:rsidRPr="0BE31753">
              <w:rPr>
                <w:rFonts w:ascii="Arial" w:hAnsi="Arial" w:cs="Arial"/>
              </w:rPr>
              <w:t xml:space="preserve">Please ensure that any attachments </w:t>
            </w:r>
            <w:r w:rsidR="00FA2E2F" w:rsidRPr="0BE31753">
              <w:rPr>
                <w:rFonts w:ascii="Arial" w:hAnsi="Arial" w:cs="Arial"/>
              </w:rPr>
              <w:t>are</w:t>
            </w:r>
            <w:r w:rsidRPr="0BE31753">
              <w:rPr>
                <w:rFonts w:ascii="Arial" w:hAnsi="Arial" w:cs="Arial"/>
              </w:rPr>
              <w:t xml:space="preserve"> clearly name</w:t>
            </w:r>
            <w:r w:rsidR="00FA2E2F" w:rsidRPr="0BE31753">
              <w:rPr>
                <w:rFonts w:ascii="Arial" w:hAnsi="Arial" w:cs="Arial"/>
              </w:rPr>
              <w:t>d</w:t>
            </w:r>
            <w:r w:rsidRPr="0BE31753">
              <w:rPr>
                <w:rFonts w:ascii="Arial" w:hAnsi="Arial" w:cs="Arial"/>
              </w:rPr>
              <w:t xml:space="preserve"> and referenced giving page numbers if part of a wider document. </w:t>
            </w:r>
          </w:p>
        </w:tc>
      </w:tr>
      <w:tr w:rsidR="00256FCF" w:rsidRPr="00783B84" w14:paraId="3D9C735B" w14:textId="77777777" w:rsidTr="70398678">
        <w:tc>
          <w:tcPr>
            <w:tcW w:w="9016" w:type="dxa"/>
            <w:gridSpan w:val="2"/>
            <w:shd w:val="clear" w:color="auto" w:fill="8EAADB" w:themeFill="accent1" w:themeFillTint="99"/>
          </w:tcPr>
          <w:p w14:paraId="51E4479F" w14:textId="77777777" w:rsidR="00256FCF" w:rsidRPr="00783B84" w:rsidRDefault="00256FCF" w:rsidP="00A07A5E">
            <w:pPr>
              <w:pStyle w:val="NoSpacing"/>
              <w:rPr>
                <w:rFonts w:ascii="Arial" w:hAnsi="Arial" w:cs="Arial"/>
                <w:bCs/>
                <w:iCs/>
              </w:rPr>
            </w:pPr>
            <w:r w:rsidRPr="00783B84">
              <w:rPr>
                <w:rFonts w:ascii="Arial" w:eastAsia="Times New Roman" w:hAnsi="Arial" w:cs="Arial"/>
                <w:b/>
              </w:rPr>
              <w:t xml:space="preserve">Section three: </w:t>
            </w:r>
            <w:r w:rsidRPr="00783B84">
              <w:rPr>
                <w:rFonts w:ascii="Arial" w:eastAsia="Times New Roman" w:hAnsi="Arial" w:cs="Arial"/>
                <w:bCs/>
              </w:rPr>
              <w:t>Declaration</w:t>
            </w:r>
          </w:p>
        </w:tc>
      </w:tr>
      <w:tr w:rsidR="00256FCF" w:rsidRPr="00783B84" w14:paraId="0083F86B" w14:textId="77777777" w:rsidTr="70398678">
        <w:tc>
          <w:tcPr>
            <w:tcW w:w="780" w:type="dxa"/>
          </w:tcPr>
          <w:p w14:paraId="360246AC" w14:textId="77777777" w:rsidR="00256FCF" w:rsidRPr="00783B84" w:rsidRDefault="00256FCF" w:rsidP="00A07A5E">
            <w:pPr>
              <w:pStyle w:val="NoSpacing"/>
              <w:rPr>
                <w:rFonts w:ascii="Arial" w:eastAsia="Times New Roman" w:hAnsi="Arial" w:cs="Arial"/>
                <w:bCs/>
                <w:color w:val="000000" w:themeColor="text1"/>
              </w:rPr>
            </w:pPr>
          </w:p>
        </w:tc>
        <w:tc>
          <w:tcPr>
            <w:tcW w:w="8236" w:type="dxa"/>
          </w:tcPr>
          <w:p w14:paraId="105DFB72" w14:textId="77777777" w:rsidR="00256FCF" w:rsidRPr="00783B84" w:rsidRDefault="00256FCF" w:rsidP="00A07A5E">
            <w:pPr>
              <w:pStyle w:val="NoSpacing"/>
              <w:rPr>
                <w:rFonts w:ascii="Arial" w:hAnsi="Arial" w:cs="Arial"/>
                <w:bCs/>
                <w:iCs/>
              </w:rPr>
            </w:pPr>
            <w:r w:rsidRPr="00783B84">
              <w:rPr>
                <w:rFonts w:ascii="Arial" w:hAnsi="Arial" w:cs="Arial"/>
                <w:bCs/>
                <w:iCs/>
              </w:rPr>
              <w:t xml:space="preserve">The person who has overall responsibility for the qualification should complete this section. </w:t>
            </w:r>
          </w:p>
        </w:tc>
      </w:tr>
    </w:tbl>
    <w:p w14:paraId="7809C6F5" w14:textId="77777777" w:rsidR="00D67A12" w:rsidRPr="00783B84" w:rsidRDefault="00D67A12">
      <w:pPr>
        <w:rPr>
          <w:rFonts w:ascii="Arial" w:eastAsia="Times New Roman" w:hAnsi="Arial" w:cs="Arial"/>
          <w:bCs/>
          <w:color w:val="005191"/>
          <w:sz w:val="24"/>
          <w:szCs w:val="24"/>
        </w:rPr>
      </w:pPr>
    </w:p>
    <w:sectPr w:rsidR="00D67A12" w:rsidRPr="00783B84" w:rsidSect="00697EDB">
      <w:headerReference w:type="default" r:id="rId12"/>
      <w:footerReference w:type="default" r:id="rId13"/>
      <w:headerReference w:type="first" r:id="rId14"/>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30A2C" w14:textId="77777777" w:rsidR="00031272" w:rsidRDefault="00031272" w:rsidP="00943085">
      <w:pPr>
        <w:spacing w:after="0" w:line="240" w:lineRule="auto"/>
      </w:pPr>
      <w:r>
        <w:separator/>
      </w:r>
    </w:p>
  </w:endnote>
  <w:endnote w:type="continuationSeparator" w:id="0">
    <w:p w14:paraId="26AB1500" w14:textId="77777777" w:rsidR="00031272" w:rsidRDefault="00031272" w:rsidP="00943085">
      <w:pPr>
        <w:spacing w:after="0" w:line="240" w:lineRule="auto"/>
      </w:pPr>
      <w:r>
        <w:continuationSeparator/>
      </w:r>
    </w:p>
  </w:endnote>
  <w:endnote w:type="continuationNotice" w:id="1">
    <w:p w14:paraId="27731A5F" w14:textId="77777777" w:rsidR="00031272" w:rsidRDefault="00031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89"/>
      <w:gridCol w:w="1834"/>
      <w:gridCol w:w="2756"/>
      <w:gridCol w:w="1841"/>
    </w:tblGrid>
    <w:tr w:rsidR="006A726B" w:rsidRPr="006A726B" w14:paraId="5B387FA5" w14:textId="77777777" w:rsidTr="0BE31753">
      <w:tc>
        <w:tcPr>
          <w:tcW w:w="9020" w:type="dxa"/>
          <w:gridSpan w:val="4"/>
        </w:tcPr>
        <w:p w14:paraId="1FD8CCE0" w14:textId="21C36F56" w:rsidR="00A61626" w:rsidRPr="00E065D6" w:rsidRDefault="0BE31753" w:rsidP="00462B41">
          <w:pPr>
            <w:rPr>
              <w:rFonts w:ascii="Arial" w:hAnsi="Arial" w:cs="Arial"/>
              <w:b/>
              <w:bCs/>
              <w:color w:val="808080" w:themeColor="background1" w:themeShade="80"/>
              <w:sz w:val="16"/>
              <w:szCs w:val="16"/>
            </w:rPr>
          </w:pPr>
          <w:r w:rsidRPr="0BE31753">
            <w:rPr>
              <w:rFonts w:ascii="Arial" w:hAnsi="Arial" w:cs="Arial"/>
              <w:b/>
              <w:bCs/>
              <w:color w:val="808080" w:themeColor="background1" w:themeShade="80"/>
              <w:sz w:val="16"/>
              <w:szCs w:val="16"/>
            </w:rPr>
            <w:t>DCN-FRM/CG - Discontinuation Form - Notification of qualification closure – Completion guidance</w:t>
          </w:r>
        </w:p>
      </w:tc>
    </w:tr>
    <w:tr w:rsidR="006A726B" w:rsidRPr="006A726B" w14:paraId="3F56100F" w14:textId="77777777" w:rsidTr="0BE31753">
      <w:tc>
        <w:tcPr>
          <w:tcW w:w="2589" w:type="dxa"/>
        </w:tcPr>
        <w:p w14:paraId="69C4B090" w14:textId="36DB16FD" w:rsidR="00A61626" w:rsidRPr="006A726B" w:rsidRDefault="00A61626">
          <w:pPr>
            <w:pStyle w:val="Footer"/>
            <w:rPr>
              <w:rFonts w:ascii="Arial" w:hAnsi="Arial" w:cs="Arial"/>
              <w:b/>
              <w:bCs/>
              <w:color w:val="808080" w:themeColor="background1" w:themeShade="80"/>
              <w:sz w:val="16"/>
              <w:szCs w:val="16"/>
            </w:rPr>
          </w:pPr>
          <w:r w:rsidRPr="006A726B">
            <w:rPr>
              <w:rFonts w:ascii="Arial" w:hAnsi="Arial" w:cs="Arial"/>
              <w:b/>
              <w:bCs/>
              <w:color w:val="808080" w:themeColor="background1" w:themeShade="80"/>
              <w:sz w:val="16"/>
              <w:szCs w:val="16"/>
            </w:rPr>
            <w:t>Version</w:t>
          </w:r>
        </w:p>
      </w:tc>
      <w:tc>
        <w:tcPr>
          <w:tcW w:w="1834" w:type="dxa"/>
        </w:tcPr>
        <w:p w14:paraId="39B6662B" w14:textId="65565FB3" w:rsidR="00A61626" w:rsidRPr="006A726B" w:rsidRDefault="00191A2C">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1.0</w:t>
          </w:r>
        </w:p>
      </w:tc>
      <w:tc>
        <w:tcPr>
          <w:tcW w:w="2756" w:type="dxa"/>
        </w:tcPr>
        <w:p w14:paraId="257A6201" w14:textId="23A90879" w:rsidR="00A61626" w:rsidRPr="006A726B" w:rsidRDefault="002D4128">
          <w:pPr>
            <w:pStyle w:val="Footer"/>
            <w:rPr>
              <w:rFonts w:ascii="Arial" w:hAnsi="Arial" w:cs="Arial"/>
              <w:b/>
              <w:bCs/>
              <w:color w:val="808080" w:themeColor="background1" w:themeShade="80"/>
              <w:sz w:val="16"/>
              <w:szCs w:val="16"/>
            </w:rPr>
          </w:pPr>
          <w:r w:rsidRPr="006A726B">
            <w:rPr>
              <w:rFonts w:ascii="Arial" w:hAnsi="Arial" w:cs="Arial"/>
              <w:b/>
              <w:bCs/>
              <w:color w:val="808080" w:themeColor="background1" w:themeShade="80"/>
              <w:sz w:val="16"/>
              <w:szCs w:val="16"/>
            </w:rPr>
            <w:t>Date version approved</w:t>
          </w:r>
        </w:p>
      </w:tc>
      <w:tc>
        <w:tcPr>
          <w:tcW w:w="1841" w:type="dxa"/>
        </w:tcPr>
        <w:p w14:paraId="630E86CB" w14:textId="7887CD79" w:rsidR="00A61626" w:rsidRPr="006A726B" w:rsidRDefault="00191A2C">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23 November 2023</w:t>
          </w:r>
        </w:p>
      </w:tc>
    </w:tr>
    <w:tr w:rsidR="006A726B" w:rsidRPr="006A726B" w14:paraId="22072160" w14:textId="77777777" w:rsidTr="0BE31753">
      <w:tc>
        <w:tcPr>
          <w:tcW w:w="2589" w:type="dxa"/>
        </w:tcPr>
        <w:p w14:paraId="2185C7B7" w14:textId="3F27A3F0" w:rsidR="001C1315" w:rsidRPr="006A726B" w:rsidRDefault="002D4128">
          <w:pPr>
            <w:pStyle w:val="Footer"/>
            <w:rPr>
              <w:rFonts w:ascii="Arial" w:hAnsi="Arial" w:cs="Arial"/>
              <w:b/>
              <w:bCs/>
              <w:color w:val="808080" w:themeColor="background1" w:themeShade="80"/>
              <w:sz w:val="16"/>
              <w:szCs w:val="16"/>
            </w:rPr>
          </w:pPr>
          <w:r w:rsidRPr="006A726B">
            <w:rPr>
              <w:rFonts w:ascii="Arial" w:hAnsi="Arial" w:cs="Arial"/>
              <w:b/>
              <w:bCs/>
              <w:color w:val="808080" w:themeColor="background1" w:themeShade="80"/>
              <w:sz w:val="16"/>
              <w:szCs w:val="16"/>
            </w:rPr>
            <w:t xml:space="preserve">Version effective from </w:t>
          </w:r>
        </w:p>
      </w:tc>
      <w:tc>
        <w:tcPr>
          <w:tcW w:w="1834" w:type="dxa"/>
        </w:tcPr>
        <w:p w14:paraId="244B8B1A" w14:textId="0AFE79D3" w:rsidR="001C1315" w:rsidRPr="006A726B" w:rsidRDefault="00191A2C">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November 2023</w:t>
          </w:r>
        </w:p>
      </w:tc>
      <w:tc>
        <w:tcPr>
          <w:tcW w:w="2756" w:type="dxa"/>
        </w:tcPr>
        <w:p w14:paraId="01243333" w14:textId="368DEFF8" w:rsidR="001C1315" w:rsidRPr="006A726B" w:rsidRDefault="002D4128">
          <w:pPr>
            <w:pStyle w:val="Footer"/>
            <w:rPr>
              <w:rFonts w:ascii="Arial" w:hAnsi="Arial" w:cs="Arial"/>
              <w:b/>
              <w:bCs/>
              <w:color w:val="808080" w:themeColor="background1" w:themeShade="80"/>
              <w:sz w:val="16"/>
              <w:szCs w:val="16"/>
            </w:rPr>
          </w:pPr>
          <w:r w:rsidRPr="006A726B">
            <w:rPr>
              <w:rFonts w:ascii="Arial" w:hAnsi="Arial" w:cs="Arial"/>
              <w:b/>
              <w:bCs/>
              <w:color w:val="808080" w:themeColor="background1" w:themeShade="80"/>
              <w:sz w:val="16"/>
              <w:szCs w:val="16"/>
            </w:rPr>
            <w:t>Next review date</w:t>
          </w:r>
        </w:p>
      </w:tc>
      <w:tc>
        <w:tcPr>
          <w:tcW w:w="1841" w:type="dxa"/>
        </w:tcPr>
        <w:p w14:paraId="64CCDB54" w14:textId="3D3870D9" w:rsidR="001C1315" w:rsidRPr="006A726B" w:rsidRDefault="00191A2C">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November 2024</w:t>
          </w:r>
        </w:p>
      </w:tc>
    </w:tr>
  </w:tbl>
  <w:p w14:paraId="73DB65EA" w14:textId="26D4281C" w:rsidR="00F07F76" w:rsidRPr="00112F2F" w:rsidRDefault="00D0325A" w:rsidP="00E065D6">
    <w:pPr>
      <w:pStyle w:val="Footer"/>
      <w:tabs>
        <w:tab w:val="left" w:pos="5715"/>
      </w:tabs>
      <w:rPr>
        <w:rFonts w:ascii="Arial" w:hAnsi="Arial" w:cs="Arial"/>
        <w:sz w:val="16"/>
        <w:szCs w:val="16"/>
      </w:rPr>
    </w:pPr>
    <w:r>
      <w:tab/>
    </w:r>
    <w:r>
      <w:tab/>
    </w:r>
    <w:r>
      <w:tab/>
    </w:r>
    <w:r w:rsidR="00FF7CE3">
      <w:t xml:space="preserve"> </w:t>
    </w:r>
    <w:r w:rsidR="00365550" w:rsidRPr="00112F2F">
      <w:rPr>
        <w:rFonts w:ascii="Arial" w:hAnsi="Arial" w:cs="Arial"/>
        <w:sz w:val="16"/>
        <w:szCs w:val="16"/>
      </w:rPr>
      <w:fldChar w:fldCharType="begin"/>
    </w:r>
    <w:r w:rsidR="00365550" w:rsidRPr="00112F2F">
      <w:rPr>
        <w:rFonts w:ascii="Arial" w:hAnsi="Arial" w:cs="Arial"/>
        <w:sz w:val="16"/>
        <w:szCs w:val="16"/>
      </w:rPr>
      <w:instrText xml:space="preserve"> PAGE   \* MERGEFORMAT </w:instrText>
    </w:r>
    <w:r w:rsidR="00365550" w:rsidRPr="00112F2F">
      <w:rPr>
        <w:rFonts w:ascii="Arial" w:hAnsi="Arial" w:cs="Arial"/>
        <w:sz w:val="16"/>
        <w:szCs w:val="16"/>
      </w:rPr>
      <w:fldChar w:fldCharType="separate"/>
    </w:r>
    <w:r w:rsidR="00365550" w:rsidRPr="00112F2F">
      <w:rPr>
        <w:rFonts w:ascii="Arial" w:hAnsi="Arial" w:cs="Arial"/>
        <w:noProof/>
        <w:sz w:val="16"/>
        <w:szCs w:val="16"/>
      </w:rPr>
      <w:t>1</w:t>
    </w:r>
    <w:r w:rsidR="00365550" w:rsidRPr="00112F2F">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5E200" w14:textId="77777777" w:rsidR="00031272" w:rsidRDefault="00031272" w:rsidP="00943085">
      <w:pPr>
        <w:spacing w:after="0" w:line="240" w:lineRule="auto"/>
      </w:pPr>
      <w:r>
        <w:separator/>
      </w:r>
    </w:p>
  </w:footnote>
  <w:footnote w:type="continuationSeparator" w:id="0">
    <w:p w14:paraId="4D7DE0ED" w14:textId="77777777" w:rsidR="00031272" w:rsidRDefault="00031272" w:rsidP="00943085">
      <w:pPr>
        <w:spacing w:after="0" w:line="240" w:lineRule="auto"/>
      </w:pPr>
      <w:r>
        <w:continuationSeparator/>
      </w:r>
    </w:p>
  </w:footnote>
  <w:footnote w:type="continuationNotice" w:id="1">
    <w:p w14:paraId="1129E1D3" w14:textId="77777777" w:rsidR="00031272" w:rsidRDefault="000312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BD80" w14:textId="351CF3A9" w:rsidR="00697EDB" w:rsidRDefault="00445232" w:rsidP="00445232">
    <w:pPr>
      <w:pStyle w:val="Header"/>
      <w:tabs>
        <w:tab w:val="left" w:pos="1630"/>
      </w:tabs>
      <w:rPr>
        <w:noProof/>
        <w:lang w:eastAsia="en-GB"/>
      </w:rPr>
    </w:pPr>
    <w:r>
      <w:rPr>
        <w:noProof/>
        <w:lang w:eastAsia="en-GB"/>
      </w:rPr>
      <w:tab/>
    </w:r>
    <w:r>
      <w:rPr>
        <w:noProof/>
        <w:lang w:eastAsia="en-GB"/>
      </w:rPr>
      <w:tab/>
    </w:r>
    <w:r>
      <w:rPr>
        <w:noProof/>
        <w:lang w:eastAsia="en-GB"/>
      </w:rPr>
      <w:tab/>
    </w:r>
  </w:p>
  <w:p w14:paraId="6D3F0445" w14:textId="77777777" w:rsidR="00697EDB" w:rsidRDefault="00697EDB" w:rsidP="00D3470C">
    <w:pPr>
      <w:pStyle w:val="Header"/>
      <w:jc w:val="right"/>
      <w:rPr>
        <w:noProof/>
        <w:lang w:eastAsia="en-GB"/>
      </w:rPr>
    </w:pPr>
  </w:p>
  <w:p w14:paraId="16AC7344" w14:textId="2593C161" w:rsidR="00D3470C" w:rsidRDefault="00D3470C" w:rsidP="00D3470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AB3B" w14:textId="3160FC1B" w:rsidR="00697EDB" w:rsidRDefault="00697EDB" w:rsidP="00697EDB">
    <w:pPr>
      <w:pStyle w:val="Header"/>
      <w:jc w:val="right"/>
    </w:pPr>
    <w:r>
      <w:rPr>
        <w:noProof/>
        <w:lang w:eastAsia="en-GB"/>
      </w:rPr>
      <w:drawing>
        <wp:inline distT="0" distB="0" distL="0" distR="0" wp14:anchorId="62E5398B" wp14:editId="0EDD6D61">
          <wp:extent cx="2496466" cy="1009934"/>
          <wp:effectExtent l="0" t="0" r="0" b="0"/>
          <wp:docPr id="1" name="Picture 1" descr="G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3124" cy="1016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E22"/>
    <w:multiLevelType w:val="hybridMultilevel"/>
    <w:tmpl w:val="BF20A49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052F0673"/>
    <w:multiLevelType w:val="hybridMultilevel"/>
    <w:tmpl w:val="52ACE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828D1"/>
    <w:multiLevelType w:val="hybridMultilevel"/>
    <w:tmpl w:val="23C0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60662"/>
    <w:multiLevelType w:val="multilevel"/>
    <w:tmpl w:val="1100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815F34"/>
    <w:multiLevelType w:val="hybridMultilevel"/>
    <w:tmpl w:val="BA783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32BFA"/>
    <w:multiLevelType w:val="hybridMultilevel"/>
    <w:tmpl w:val="93B0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C7A1F"/>
    <w:multiLevelType w:val="hybridMultilevel"/>
    <w:tmpl w:val="B8FE6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A412DF"/>
    <w:multiLevelType w:val="hybridMultilevel"/>
    <w:tmpl w:val="5342A11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65A7D"/>
    <w:multiLevelType w:val="multilevel"/>
    <w:tmpl w:val="8C58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FB7B2F"/>
    <w:multiLevelType w:val="hybridMultilevel"/>
    <w:tmpl w:val="ECAE6504"/>
    <w:lvl w:ilvl="0" w:tplc="6D5AAC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06F2F"/>
    <w:multiLevelType w:val="multilevel"/>
    <w:tmpl w:val="6BB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056A7E"/>
    <w:multiLevelType w:val="hybridMultilevel"/>
    <w:tmpl w:val="8514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071A2"/>
    <w:multiLevelType w:val="hybridMultilevel"/>
    <w:tmpl w:val="310045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AF18D9"/>
    <w:multiLevelType w:val="hybridMultilevel"/>
    <w:tmpl w:val="AEE2A64E"/>
    <w:lvl w:ilvl="0" w:tplc="942CC450">
      <w:start w:val="5"/>
      <w:numFmt w:val="bullet"/>
      <w:lvlText w:val="-"/>
      <w:lvlJc w:val="left"/>
      <w:pPr>
        <w:ind w:left="720" w:hanging="360"/>
      </w:pPr>
      <w:rPr>
        <w:rFonts w:ascii="Arial" w:eastAsia="Times New Roman"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16B42"/>
    <w:multiLevelType w:val="hybridMultilevel"/>
    <w:tmpl w:val="3DB4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3121AE"/>
    <w:multiLevelType w:val="hybridMultilevel"/>
    <w:tmpl w:val="C8FCFC4C"/>
    <w:lvl w:ilvl="0" w:tplc="FFFFFFFF">
      <w:start w:val="1"/>
      <w:numFmt w:val="lowerRoman"/>
      <w:lvlText w:val="%1)"/>
      <w:lvlJc w:val="left"/>
      <w:pPr>
        <w:ind w:left="720" w:hanging="720"/>
      </w:pPr>
      <w:rPr>
        <w:rFonts w:eastAsia="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C8F70FB"/>
    <w:multiLevelType w:val="hybridMultilevel"/>
    <w:tmpl w:val="46B0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449149">
    <w:abstractNumId w:val="8"/>
  </w:num>
  <w:num w:numId="2" w16cid:durableId="1463188491">
    <w:abstractNumId w:val="10"/>
  </w:num>
  <w:num w:numId="3" w16cid:durableId="1122191775">
    <w:abstractNumId w:val="3"/>
  </w:num>
  <w:num w:numId="4" w16cid:durableId="1167592985">
    <w:abstractNumId w:val="14"/>
  </w:num>
  <w:num w:numId="5" w16cid:durableId="967197484">
    <w:abstractNumId w:val="7"/>
  </w:num>
  <w:num w:numId="6" w16cid:durableId="1919552657">
    <w:abstractNumId w:val="13"/>
  </w:num>
  <w:num w:numId="7" w16cid:durableId="341051695">
    <w:abstractNumId w:val="4"/>
  </w:num>
  <w:num w:numId="8" w16cid:durableId="1067916169">
    <w:abstractNumId w:val="0"/>
  </w:num>
  <w:num w:numId="9" w16cid:durableId="600534457">
    <w:abstractNumId w:val="5"/>
  </w:num>
  <w:num w:numId="10" w16cid:durableId="1187676143">
    <w:abstractNumId w:val="9"/>
  </w:num>
  <w:num w:numId="11" w16cid:durableId="1896306568">
    <w:abstractNumId w:val="11"/>
  </w:num>
  <w:num w:numId="12" w16cid:durableId="358238855">
    <w:abstractNumId w:val="16"/>
  </w:num>
  <w:num w:numId="13" w16cid:durableId="1101294325">
    <w:abstractNumId w:val="2"/>
  </w:num>
  <w:num w:numId="14" w16cid:durableId="439572020">
    <w:abstractNumId w:val="12"/>
  </w:num>
  <w:num w:numId="15" w16cid:durableId="315648938">
    <w:abstractNumId w:val="6"/>
  </w:num>
  <w:num w:numId="16" w16cid:durableId="387219114">
    <w:abstractNumId w:val="1"/>
  </w:num>
  <w:num w:numId="17" w16cid:durableId="11510226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85"/>
    <w:rsid w:val="0000091D"/>
    <w:rsid w:val="0000136A"/>
    <w:rsid w:val="000018DF"/>
    <w:rsid w:val="0000207A"/>
    <w:rsid w:val="00002ABA"/>
    <w:rsid w:val="000039CA"/>
    <w:rsid w:val="00004A4C"/>
    <w:rsid w:val="000057E5"/>
    <w:rsid w:val="00010C01"/>
    <w:rsid w:val="000126E1"/>
    <w:rsid w:val="00013390"/>
    <w:rsid w:val="00013F10"/>
    <w:rsid w:val="00014897"/>
    <w:rsid w:val="00015121"/>
    <w:rsid w:val="0001724C"/>
    <w:rsid w:val="000173FA"/>
    <w:rsid w:val="00017A67"/>
    <w:rsid w:val="000270F3"/>
    <w:rsid w:val="00031272"/>
    <w:rsid w:val="00032891"/>
    <w:rsid w:val="0003364F"/>
    <w:rsid w:val="00034EAD"/>
    <w:rsid w:val="00037F12"/>
    <w:rsid w:val="0004089E"/>
    <w:rsid w:val="00046F56"/>
    <w:rsid w:val="0004731A"/>
    <w:rsid w:val="00054B40"/>
    <w:rsid w:val="00057BBE"/>
    <w:rsid w:val="000618BA"/>
    <w:rsid w:val="00065109"/>
    <w:rsid w:val="00066A1A"/>
    <w:rsid w:val="00072803"/>
    <w:rsid w:val="00073535"/>
    <w:rsid w:val="00074EF9"/>
    <w:rsid w:val="00077191"/>
    <w:rsid w:val="0008127E"/>
    <w:rsid w:val="0008142F"/>
    <w:rsid w:val="00083A83"/>
    <w:rsid w:val="00085640"/>
    <w:rsid w:val="000870DB"/>
    <w:rsid w:val="00087DE5"/>
    <w:rsid w:val="00090183"/>
    <w:rsid w:val="00091D90"/>
    <w:rsid w:val="00093D24"/>
    <w:rsid w:val="00096F64"/>
    <w:rsid w:val="000A220B"/>
    <w:rsid w:val="000A31B5"/>
    <w:rsid w:val="000A3EB1"/>
    <w:rsid w:val="000A6140"/>
    <w:rsid w:val="000A6D12"/>
    <w:rsid w:val="000A7D13"/>
    <w:rsid w:val="000B622B"/>
    <w:rsid w:val="000B6B8B"/>
    <w:rsid w:val="000B7AC9"/>
    <w:rsid w:val="000C2EC8"/>
    <w:rsid w:val="000C4B80"/>
    <w:rsid w:val="000C5CD0"/>
    <w:rsid w:val="000C6D09"/>
    <w:rsid w:val="000D0753"/>
    <w:rsid w:val="000D1B82"/>
    <w:rsid w:val="000D3007"/>
    <w:rsid w:val="000D4663"/>
    <w:rsid w:val="000D6710"/>
    <w:rsid w:val="000D78BD"/>
    <w:rsid w:val="000E3437"/>
    <w:rsid w:val="000E3536"/>
    <w:rsid w:val="000E762D"/>
    <w:rsid w:val="000F22F7"/>
    <w:rsid w:val="000F346E"/>
    <w:rsid w:val="000F4117"/>
    <w:rsid w:val="000F571F"/>
    <w:rsid w:val="000F73B3"/>
    <w:rsid w:val="00101C34"/>
    <w:rsid w:val="00102B2B"/>
    <w:rsid w:val="00104184"/>
    <w:rsid w:val="00112F2F"/>
    <w:rsid w:val="00114713"/>
    <w:rsid w:val="00115C58"/>
    <w:rsid w:val="00116C62"/>
    <w:rsid w:val="00117CAD"/>
    <w:rsid w:val="00121352"/>
    <w:rsid w:val="0012283B"/>
    <w:rsid w:val="00123E9D"/>
    <w:rsid w:val="001243C2"/>
    <w:rsid w:val="001264E3"/>
    <w:rsid w:val="001313CD"/>
    <w:rsid w:val="0013548B"/>
    <w:rsid w:val="0013570D"/>
    <w:rsid w:val="00140F77"/>
    <w:rsid w:val="001413A0"/>
    <w:rsid w:val="00142F0B"/>
    <w:rsid w:val="0014368F"/>
    <w:rsid w:val="001446E3"/>
    <w:rsid w:val="00146260"/>
    <w:rsid w:val="00146E7C"/>
    <w:rsid w:val="00146F31"/>
    <w:rsid w:val="00151508"/>
    <w:rsid w:val="00156ECC"/>
    <w:rsid w:val="001603F5"/>
    <w:rsid w:val="0016091A"/>
    <w:rsid w:val="00160ED2"/>
    <w:rsid w:val="0016595A"/>
    <w:rsid w:val="001659FD"/>
    <w:rsid w:val="00167E52"/>
    <w:rsid w:val="00174DFE"/>
    <w:rsid w:val="00176DAF"/>
    <w:rsid w:val="00177E83"/>
    <w:rsid w:val="0018106B"/>
    <w:rsid w:val="0018233B"/>
    <w:rsid w:val="00183AD2"/>
    <w:rsid w:val="00183D87"/>
    <w:rsid w:val="001851C8"/>
    <w:rsid w:val="001871EA"/>
    <w:rsid w:val="001872F4"/>
    <w:rsid w:val="00191A2C"/>
    <w:rsid w:val="00193849"/>
    <w:rsid w:val="00195FDD"/>
    <w:rsid w:val="001964B1"/>
    <w:rsid w:val="00197CFF"/>
    <w:rsid w:val="001A0D1B"/>
    <w:rsid w:val="001A2581"/>
    <w:rsid w:val="001A4F31"/>
    <w:rsid w:val="001A5C66"/>
    <w:rsid w:val="001A7584"/>
    <w:rsid w:val="001B5A96"/>
    <w:rsid w:val="001B6232"/>
    <w:rsid w:val="001C1315"/>
    <w:rsid w:val="001C387F"/>
    <w:rsid w:val="001C6A32"/>
    <w:rsid w:val="001C7D2A"/>
    <w:rsid w:val="001D0374"/>
    <w:rsid w:val="001D1DE2"/>
    <w:rsid w:val="001E00F6"/>
    <w:rsid w:val="001E2BDF"/>
    <w:rsid w:val="001E3BFB"/>
    <w:rsid w:val="001E4EC0"/>
    <w:rsid w:val="001F0235"/>
    <w:rsid w:val="001F720C"/>
    <w:rsid w:val="001F7A2A"/>
    <w:rsid w:val="00200E0C"/>
    <w:rsid w:val="002011B6"/>
    <w:rsid w:val="00204BB8"/>
    <w:rsid w:val="00206AD2"/>
    <w:rsid w:val="00207075"/>
    <w:rsid w:val="00213CCE"/>
    <w:rsid w:val="00214C8C"/>
    <w:rsid w:val="00215B5D"/>
    <w:rsid w:val="00216AA6"/>
    <w:rsid w:val="00217B51"/>
    <w:rsid w:val="0022032A"/>
    <w:rsid w:val="00221186"/>
    <w:rsid w:val="002218C5"/>
    <w:rsid w:val="00222F63"/>
    <w:rsid w:val="0022374B"/>
    <w:rsid w:val="00224E58"/>
    <w:rsid w:val="00225CFE"/>
    <w:rsid w:val="00231230"/>
    <w:rsid w:val="002317EC"/>
    <w:rsid w:val="002331DF"/>
    <w:rsid w:val="00234C89"/>
    <w:rsid w:val="002354FD"/>
    <w:rsid w:val="0023727D"/>
    <w:rsid w:val="00237322"/>
    <w:rsid w:val="002379DA"/>
    <w:rsid w:val="002419AE"/>
    <w:rsid w:val="00242BDD"/>
    <w:rsid w:val="00242D3C"/>
    <w:rsid w:val="00243E1B"/>
    <w:rsid w:val="0024409C"/>
    <w:rsid w:val="002454BB"/>
    <w:rsid w:val="00246A35"/>
    <w:rsid w:val="00250E74"/>
    <w:rsid w:val="00253854"/>
    <w:rsid w:val="0025477F"/>
    <w:rsid w:val="002558AF"/>
    <w:rsid w:val="00256FCF"/>
    <w:rsid w:val="00257674"/>
    <w:rsid w:val="00260E4D"/>
    <w:rsid w:val="0026282A"/>
    <w:rsid w:val="00263CAA"/>
    <w:rsid w:val="002656EA"/>
    <w:rsid w:val="00270421"/>
    <w:rsid w:val="00271CEC"/>
    <w:rsid w:val="0027788B"/>
    <w:rsid w:val="00283159"/>
    <w:rsid w:val="00283B8B"/>
    <w:rsid w:val="00285C94"/>
    <w:rsid w:val="00291C40"/>
    <w:rsid w:val="002930E4"/>
    <w:rsid w:val="002945BC"/>
    <w:rsid w:val="0029533F"/>
    <w:rsid w:val="002A3711"/>
    <w:rsid w:val="002A375C"/>
    <w:rsid w:val="002A7BE7"/>
    <w:rsid w:val="002A7DE9"/>
    <w:rsid w:val="002B125D"/>
    <w:rsid w:val="002B6E07"/>
    <w:rsid w:val="002C115D"/>
    <w:rsid w:val="002C2C35"/>
    <w:rsid w:val="002C587E"/>
    <w:rsid w:val="002D1A8D"/>
    <w:rsid w:val="002D1F11"/>
    <w:rsid w:val="002D4128"/>
    <w:rsid w:val="002D7683"/>
    <w:rsid w:val="002E018C"/>
    <w:rsid w:val="002E1B6E"/>
    <w:rsid w:val="002E4B7A"/>
    <w:rsid w:val="002E69A9"/>
    <w:rsid w:val="002F087B"/>
    <w:rsid w:val="002F3D0E"/>
    <w:rsid w:val="002F43AD"/>
    <w:rsid w:val="002F4D34"/>
    <w:rsid w:val="002F5282"/>
    <w:rsid w:val="002F7EE8"/>
    <w:rsid w:val="003000AC"/>
    <w:rsid w:val="00301FC5"/>
    <w:rsid w:val="00303FA5"/>
    <w:rsid w:val="003053EA"/>
    <w:rsid w:val="00306C86"/>
    <w:rsid w:val="00306E68"/>
    <w:rsid w:val="00307A24"/>
    <w:rsid w:val="00310427"/>
    <w:rsid w:val="00310FDC"/>
    <w:rsid w:val="00311D59"/>
    <w:rsid w:val="00316F2F"/>
    <w:rsid w:val="00321135"/>
    <w:rsid w:val="00322378"/>
    <w:rsid w:val="00322A3E"/>
    <w:rsid w:val="0032503F"/>
    <w:rsid w:val="00326102"/>
    <w:rsid w:val="003262D7"/>
    <w:rsid w:val="00333BBE"/>
    <w:rsid w:val="00334870"/>
    <w:rsid w:val="003376E2"/>
    <w:rsid w:val="00337787"/>
    <w:rsid w:val="00340205"/>
    <w:rsid w:val="0034378F"/>
    <w:rsid w:val="003440A9"/>
    <w:rsid w:val="00344928"/>
    <w:rsid w:val="00345144"/>
    <w:rsid w:val="00345A56"/>
    <w:rsid w:val="00345D6F"/>
    <w:rsid w:val="0034723B"/>
    <w:rsid w:val="00350C94"/>
    <w:rsid w:val="00351962"/>
    <w:rsid w:val="00351FA8"/>
    <w:rsid w:val="003542A1"/>
    <w:rsid w:val="00354E0E"/>
    <w:rsid w:val="00356801"/>
    <w:rsid w:val="00357318"/>
    <w:rsid w:val="00360963"/>
    <w:rsid w:val="0036274E"/>
    <w:rsid w:val="00363CC9"/>
    <w:rsid w:val="003652A6"/>
    <w:rsid w:val="00365550"/>
    <w:rsid w:val="00365E05"/>
    <w:rsid w:val="00366178"/>
    <w:rsid w:val="00366679"/>
    <w:rsid w:val="00367314"/>
    <w:rsid w:val="00370EAB"/>
    <w:rsid w:val="0037110C"/>
    <w:rsid w:val="003752A3"/>
    <w:rsid w:val="003763DC"/>
    <w:rsid w:val="0038088D"/>
    <w:rsid w:val="00383E3E"/>
    <w:rsid w:val="00384172"/>
    <w:rsid w:val="00386544"/>
    <w:rsid w:val="003876A4"/>
    <w:rsid w:val="003951EA"/>
    <w:rsid w:val="00396295"/>
    <w:rsid w:val="003A31F1"/>
    <w:rsid w:val="003A47C2"/>
    <w:rsid w:val="003A488C"/>
    <w:rsid w:val="003A7F12"/>
    <w:rsid w:val="003B0533"/>
    <w:rsid w:val="003B15DD"/>
    <w:rsid w:val="003B1DF3"/>
    <w:rsid w:val="003B41B3"/>
    <w:rsid w:val="003B5E13"/>
    <w:rsid w:val="003B6BD5"/>
    <w:rsid w:val="003C29DB"/>
    <w:rsid w:val="003C42A7"/>
    <w:rsid w:val="003D0CC9"/>
    <w:rsid w:val="003D13DB"/>
    <w:rsid w:val="003D2484"/>
    <w:rsid w:val="003D27AA"/>
    <w:rsid w:val="003D31E0"/>
    <w:rsid w:val="003D543B"/>
    <w:rsid w:val="003D6F4A"/>
    <w:rsid w:val="003E0E6B"/>
    <w:rsid w:val="003E25A6"/>
    <w:rsid w:val="003E2BD0"/>
    <w:rsid w:val="003E2D01"/>
    <w:rsid w:val="003E46CB"/>
    <w:rsid w:val="003E4973"/>
    <w:rsid w:val="003E527E"/>
    <w:rsid w:val="003E5DF6"/>
    <w:rsid w:val="003E620B"/>
    <w:rsid w:val="003E653F"/>
    <w:rsid w:val="003E6BA9"/>
    <w:rsid w:val="003F0B34"/>
    <w:rsid w:val="003F1354"/>
    <w:rsid w:val="003F138F"/>
    <w:rsid w:val="003F389E"/>
    <w:rsid w:val="003F4B20"/>
    <w:rsid w:val="003F4CAB"/>
    <w:rsid w:val="003F5302"/>
    <w:rsid w:val="004010D7"/>
    <w:rsid w:val="0040152D"/>
    <w:rsid w:val="00405214"/>
    <w:rsid w:val="0040731E"/>
    <w:rsid w:val="004078CD"/>
    <w:rsid w:val="00410B0F"/>
    <w:rsid w:val="00411293"/>
    <w:rsid w:val="00413307"/>
    <w:rsid w:val="004138DF"/>
    <w:rsid w:val="0041529B"/>
    <w:rsid w:val="00422D0D"/>
    <w:rsid w:val="004243F5"/>
    <w:rsid w:val="00424C02"/>
    <w:rsid w:val="00424D81"/>
    <w:rsid w:val="0042503D"/>
    <w:rsid w:val="00426614"/>
    <w:rsid w:val="0043102A"/>
    <w:rsid w:val="004311F6"/>
    <w:rsid w:val="00435678"/>
    <w:rsid w:val="0043662F"/>
    <w:rsid w:val="004369EF"/>
    <w:rsid w:val="00440A92"/>
    <w:rsid w:val="00443257"/>
    <w:rsid w:val="00445232"/>
    <w:rsid w:val="00446AE1"/>
    <w:rsid w:val="0044747C"/>
    <w:rsid w:val="004505DE"/>
    <w:rsid w:val="004509A2"/>
    <w:rsid w:val="00452B2D"/>
    <w:rsid w:val="0045673D"/>
    <w:rsid w:val="00457628"/>
    <w:rsid w:val="00457E00"/>
    <w:rsid w:val="00462B41"/>
    <w:rsid w:val="004631D2"/>
    <w:rsid w:val="00465D80"/>
    <w:rsid w:val="00467D9B"/>
    <w:rsid w:val="00472713"/>
    <w:rsid w:val="00472E3D"/>
    <w:rsid w:val="00473803"/>
    <w:rsid w:val="004765CB"/>
    <w:rsid w:val="00482532"/>
    <w:rsid w:val="0048379B"/>
    <w:rsid w:val="0048488F"/>
    <w:rsid w:val="00484B82"/>
    <w:rsid w:val="00485CF8"/>
    <w:rsid w:val="004863F1"/>
    <w:rsid w:val="0049011F"/>
    <w:rsid w:val="004902CA"/>
    <w:rsid w:val="00490717"/>
    <w:rsid w:val="004914A8"/>
    <w:rsid w:val="0049167B"/>
    <w:rsid w:val="00492379"/>
    <w:rsid w:val="004925C2"/>
    <w:rsid w:val="004927B0"/>
    <w:rsid w:val="00495CB5"/>
    <w:rsid w:val="004A13DF"/>
    <w:rsid w:val="004A1C85"/>
    <w:rsid w:val="004A1E70"/>
    <w:rsid w:val="004A229D"/>
    <w:rsid w:val="004A3F7E"/>
    <w:rsid w:val="004A5567"/>
    <w:rsid w:val="004A6D59"/>
    <w:rsid w:val="004B0E12"/>
    <w:rsid w:val="004B0E13"/>
    <w:rsid w:val="004B2E72"/>
    <w:rsid w:val="004B5357"/>
    <w:rsid w:val="004B579C"/>
    <w:rsid w:val="004B5B71"/>
    <w:rsid w:val="004B5BBD"/>
    <w:rsid w:val="004B610D"/>
    <w:rsid w:val="004B645F"/>
    <w:rsid w:val="004C0A0E"/>
    <w:rsid w:val="004C24FA"/>
    <w:rsid w:val="004C5997"/>
    <w:rsid w:val="004C60F8"/>
    <w:rsid w:val="004C68A0"/>
    <w:rsid w:val="004D2049"/>
    <w:rsid w:val="004D24D4"/>
    <w:rsid w:val="004D383D"/>
    <w:rsid w:val="004D5544"/>
    <w:rsid w:val="004D5F06"/>
    <w:rsid w:val="004D79E1"/>
    <w:rsid w:val="004E07AF"/>
    <w:rsid w:val="004E214B"/>
    <w:rsid w:val="004E2955"/>
    <w:rsid w:val="004E6507"/>
    <w:rsid w:val="004E66CB"/>
    <w:rsid w:val="004F0E28"/>
    <w:rsid w:val="004F2519"/>
    <w:rsid w:val="004F4011"/>
    <w:rsid w:val="004F472E"/>
    <w:rsid w:val="0050068E"/>
    <w:rsid w:val="005027FA"/>
    <w:rsid w:val="005029CB"/>
    <w:rsid w:val="00504D5F"/>
    <w:rsid w:val="00506576"/>
    <w:rsid w:val="00507B29"/>
    <w:rsid w:val="00507FC0"/>
    <w:rsid w:val="00511359"/>
    <w:rsid w:val="00512861"/>
    <w:rsid w:val="00514022"/>
    <w:rsid w:val="00514256"/>
    <w:rsid w:val="00515652"/>
    <w:rsid w:val="00516CE9"/>
    <w:rsid w:val="00517340"/>
    <w:rsid w:val="005210E9"/>
    <w:rsid w:val="005229AE"/>
    <w:rsid w:val="00522B34"/>
    <w:rsid w:val="00526C86"/>
    <w:rsid w:val="00531799"/>
    <w:rsid w:val="00531DF0"/>
    <w:rsid w:val="005347F4"/>
    <w:rsid w:val="00534857"/>
    <w:rsid w:val="005440D7"/>
    <w:rsid w:val="005453AD"/>
    <w:rsid w:val="00552EDA"/>
    <w:rsid w:val="00553156"/>
    <w:rsid w:val="0055367C"/>
    <w:rsid w:val="00560133"/>
    <w:rsid w:val="005613CB"/>
    <w:rsid w:val="00561DF2"/>
    <w:rsid w:val="00565F83"/>
    <w:rsid w:val="00566366"/>
    <w:rsid w:val="00570EA4"/>
    <w:rsid w:val="00572E4E"/>
    <w:rsid w:val="005733D2"/>
    <w:rsid w:val="00580E88"/>
    <w:rsid w:val="00581090"/>
    <w:rsid w:val="005865AE"/>
    <w:rsid w:val="005908AE"/>
    <w:rsid w:val="0059432C"/>
    <w:rsid w:val="0059699D"/>
    <w:rsid w:val="00597968"/>
    <w:rsid w:val="005A0247"/>
    <w:rsid w:val="005A04B5"/>
    <w:rsid w:val="005A0527"/>
    <w:rsid w:val="005A10D3"/>
    <w:rsid w:val="005A17B9"/>
    <w:rsid w:val="005A1CC8"/>
    <w:rsid w:val="005A6C4C"/>
    <w:rsid w:val="005B1897"/>
    <w:rsid w:val="005B3E61"/>
    <w:rsid w:val="005B47FB"/>
    <w:rsid w:val="005B5D36"/>
    <w:rsid w:val="005B6780"/>
    <w:rsid w:val="005C05E2"/>
    <w:rsid w:val="005C1D3D"/>
    <w:rsid w:val="005C712B"/>
    <w:rsid w:val="005C7B61"/>
    <w:rsid w:val="005D0245"/>
    <w:rsid w:val="005D3648"/>
    <w:rsid w:val="005D4C4D"/>
    <w:rsid w:val="005D55F9"/>
    <w:rsid w:val="005D5E82"/>
    <w:rsid w:val="005D7EEE"/>
    <w:rsid w:val="005E057C"/>
    <w:rsid w:val="005E0AAC"/>
    <w:rsid w:val="005E1E50"/>
    <w:rsid w:val="005E3482"/>
    <w:rsid w:val="005E3B43"/>
    <w:rsid w:val="005E3C3C"/>
    <w:rsid w:val="005E581D"/>
    <w:rsid w:val="005E7850"/>
    <w:rsid w:val="005E7D26"/>
    <w:rsid w:val="005F0956"/>
    <w:rsid w:val="005F0E5E"/>
    <w:rsid w:val="005F2F29"/>
    <w:rsid w:val="005F39E7"/>
    <w:rsid w:val="005F6469"/>
    <w:rsid w:val="00600B99"/>
    <w:rsid w:val="00601C72"/>
    <w:rsid w:val="00603F2A"/>
    <w:rsid w:val="00604F78"/>
    <w:rsid w:val="006079AB"/>
    <w:rsid w:val="00607F43"/>
    <w:rsid w:val="00610C6D"/>
    <w:rsid w:val="00610F2D"/>
    <w:rsid w:val="00616208"/>
    <w:rsid w:val="00620DEE"/>
    <w:rsid w:val="0062157A"/>
    <w:rsid w:val="006226D9"/>
    <w:rsid w:val="00625825"/>
    <w:rsid w:val="00627158"/>
    <w:rsid w:val="00627A99"/>
    <w:rsid w:val="00633FF1"/>
    <w:rsid w:val="006342C9"/>
    <w:rsid w:val="006371DD"/>
    <w:rsid w:val="0063726F"/>
    <w:rsid w:val="00637F76"/>
    <w:rsid w:val="00640387"/>
    <w:rsid w:val="00641D11"/>
    <w:rsid w:val="006426DD"/>
    <w:rsid w:val="00642C5E"/>
    <w:rsid w:val="0064330C"/>
    <w:rsid w:val="0064352A"/>
    <w:rsid w:val="006437D4"/>
    <w:rsid w:val="006445CA"/>
    <w:rsid w:val="00645AD0"/>
    <w:rsid w:val="00646706"/>
    <w:rsid w:val="00651421"/>
    <w:rsid w:val="00653874"/>
    <w:rsid w:val="006543BF"/>
    <w:rsid w:val="006548B3"/>
    <w:rsid w:val="00656F52"/>
    <w:rsid w:val="00663765"/>
    <w:rsid w:val="00664937"/>
    <w:rsid w:val="00665A30"/>
    <w:rsid w:val="0067258D"/>
    <w:rsid w:val="00675DE7"/>
    <w:rsid w:val="00676147"/>
    <w:rsid w:val="0067680C"/>
    <w:rsid w:val="00676920"/>
    <w:rsid w:val="006772B6"/>
    <w:rsid w:val="00677C67"/>
    <w:rsid w:val="00681584"/>
    <w:rsid w:val="00681B7D"/>
    <w:rsid w:val="0068209A"/>
    <w:rsid w:val="006833DF"/>
    <w:rsid w:val="006852CC"/>
    <w:rsid w:val="006858AC"/>
    <w:rsid w:val="00686BC4"/>
    <w:rsid w:val="00687C52"/>
    <w:rsid w:val="00691B22"/>
    <w:rsid w:val="00691DF5"/>
    <w:rsid w:val="00692AEF"/>
    <w:rsid w:val="00694128"/>
    <w:rsid w:val="0069766E"/>
    <w:rsid w:val="00697675"/>
    <w:rsid w:val="00697EDB"/>
    <w:rsid w:val="006A0DBA"/>
    <w:rsid w:val="006A3B64"/>
    <w:rsid w:val="006A4D2C"/>
    <w:rsid w:val="006A67F1"/>
    <w:rsid w:val="006A6A48"/>
    <w:rsid w:val="006A726B"/>
    <w:rsid w:val="006A7F7E"/>
    <w:rsid w:val="006B0EDD"/>
    <w:rsid w:val="006B5662"/>
    <w:rsid w:val="006B5CC8"/>
    <w:rsid w:val="006B7E31"/>
    <w:rsid w:val="006C038B"/>
    <w:rsid w:val="006C1CD0"/>
    <w:rsid w:val="006C2F61"/>
    <w:rsid w:val="006C3952"/>
    <w:rsid w:val="006C520D"/>
    <w:rsid w:val="006C5B8F"/>
    <w:rsid w:val="006C7CC0"/>
    <w:rsid w:val="006D0D08"/>
    <w:rsid w:val="006D2F0E"/>
    <w:rsid w:val="006D365E"/>
    <w:rsid w:val="006D374D"/>
    <w:rsid w:val="006D69E3"/>
    <w:rsid w:val="006D75F0"/>
    <w:rsid w:val="006E1C5A"/>
    <w:rsid w:val="006E799F"/>
    <w:rsid w:val="006F1D80"/>
    <w:rsid w:val="006F225F"/>
    <w:rsid w:val="006F304D"/>
    <w:rsid w:val="006F4631"/>
    <w:rsid w:val="006F5CA7"/>
    <w:rsid w:val="006F60DA"/>
    <w:rsid w:val="006F6CC4"/>
    <w:rsid w:val="006F7ED2"/>
    <w:rsid w:val="007027C4"/>
    <w:rsid w:val="007037E3"/>
    <w:rsid w:val="00704F19"/>
    <w:rsid w:val="007059D9"/>
    <w:rsid w:val="00706FAD"/>
    <w:rsid w:val="007117A6"/>
    <w:rsid w:val="00711EFC"/>
    <w:rsid w:val="00713BBD"/>
    <w:rsid w:val="00714459"/>
    <w:rsid w:val="00714E91"/>
    <w:rsid w:val="007169C8"/>
    <w:rsid w:val="00717D9D"/>
    <w:rsid w:val="007200EA"/>
    <w:rsid w:val="00721900"/>
    <w:rsid w:val="007219B5"/>
    <w:rsid w:val="00722661"/>
    <w:rsid w:val="007231B4"/>
    <w:rsid w:val="0072511D"/>
    <w:rsid w:val="00726EF1"/>
    <w:rsid w:val="00727353"/>
    <w:rsid w:val="007311E8"/>
    <w:rsid w:val="00733BBA"/>
    <w:rsid w:val="007349D1"/>
    <w:rsid w:val="00737EE5"/>
    <w:rsid w:val="007409B8"/>
    <w:rsid w:val="00745116"/>
    <w:rsid w:val="00753D58"/>
    <w:rsid w:val="007543B1"/>
    <w:rsid w:val="007545D7"/>
    <w:rsid w:val="00755E05"/>
    <w:rsid w:val="0075652C"/>
    <w:rsid w:val="0075694B"/>
    <w:rsid w:val="007618F0"/>
    <w:rsid w:val="00762184"/>
    <w:rsid w:val="00763D6C"/>
    <w:rsid w:val="00764721"/>
    <w:rsid w:val="00766777"/>
    <w:rsid w:val="00767A18"/>
    <w:rsid w:val="00771586"/>
    <w:rsid w:val="00771CEC"/>
    <w:rsid w:val="00772524"/>
    <w:rsid w:val="00773BA5"/>
    <w:rsid w:val="00775030"/>
    <w:rsid w:val="00777DE6"/>
    <w:rsid w:val="00780568"/>
    <w:rsid w:val="00780B7C"/>
    <w:rsid w:val="00780C1C"/>
    <w:rsid w:val="0078156D"/>
    <w:rsid w:val="00783B84"/>
    <w:rsid w:val="00784031"/>
    <w:rsid w:val="00785A15"/>
    <w:rsid w:val="00786671"/>
    <w:rsid w:val="00786C0A"/>
    <w:rsid w:val="0078767F"/>
    <w:rsid w:val="00787F99"/>
    <w:rsid w:val="007906B6"/>
    <w:rsid w:val="00791A6B"/>
    <w:rsid w:val="00796963"/>
    <w:rsid w:val="00796AD2"/>
    <w:rsid w:val="00797670"/>
    <w:rsid w:val="007A01AF"/>
    <w:rsid w:val="007A393E"/>
    <w:rsid w:val="007A68B5"/>
    <w:rsid w:val="007A6E1B"/>
    <w:rsid w:val="007A762F"/>
    <w:rsid w:val="007A79EE"/>
    <w:rsid w:val="007B014C"/>
    <w:rsid w:val="007B1BF0"/>
    <w:rsid w:val="007B26C3"/>
    <w:rsid w:val="007B3582"/>
    <w:rsid w:val="007B494B"/>
    <w:rsid w:val="007B679B"/>
    <w:rsid w:val="007C0E02"/>
    <w:rsid w:val="007C120E"/>
    <w:rsid w:val="007C1368"/>
    <w:rsid w:val="007C494F"/>
    <w:rsid w:val="007C5399"/>
    <w:rsid w:val="007C53F2"/>
    <w:rsid w:val="007C7BF8"/>
    <w:rsid w:val="007D21E2"/>
    <w:rsid w:val="007D3789"/>
    <w:rsid w:val="007D37F7"/>
    <w:rsid w:val="007D3C85"/>
    <w:rsid w:val="007D73EC"/>
    <w:rsid w:val="007E08CB"/>
    <w:rsid w:val="007E29B5"/>
    <w:rsid w:val="007E2DC4"/>
    <w:rsid w:val="007E3801"/>
    <w:rsid w:val="007E5E43"/>
    <w:rsid w:val="007E5EBF"/>
    <w:rsid w:val="007F448E"/>
    <w:rsid w:val="007F6664"/>
    <w:rsid w:val="00800CB3"/>
    <w:rsid w:val="0080527C"/>
    <w:rsid w:val="00805461"/>
    <w:rsid w:val="00806188"/>
    <w:rsid w:val="00807BCD"/>
    <w:rsid w:val="00813B71"/>
    <w:rsid w:val="00813FB3"/>
    <w:rsid w:val="0081509E"/>
    <w:rsid w:val="00820F18"/>
    <w:rsid w:val="008233CA"/>
    <w:rsid w:val="00824BC8"/>
    <w:rsid w:val="00831018"/>
    <w:rsid w:val="00833330"/>
    <w:rsid w:val="00834695"/>
    <w:rsid w:val="00834987"/>
    <w:rsid w:val="00834A80"/>
    <w:rsid w:val="00834AA2"/>
    <w:rsid w:val="00835B4E"/>
    <w:rsid w:val="00836E92"/>
    <w:rsid w:val="00840D69"/>
    <w:rsid w:val="00840F85"/>
    <w:rsid w:val="008410B3"/>
    <w:rsid w:val="00841B86"/>
    <w:rsid w:val="00841EB4"/>
    <w:rsid w:val="008428E8"/>
    <w:rsid w:val="00842B9B"/>
    <w:rsid w:val="00843EC5"/>
    <w:rsid w:val="00844D80"/>
    <w:rsid w:val="00850067"/>
    <w:rsid w:val="00855ABC"/>
    <w:rsid w:val="008573FD"/>
    <w:rsid w:val="00857EE7"/>
    <w:rsid w:val="008605E8"/>
    <w:rsid w:val="00861DF0"/>
    <w:rsid w:val="0086214B"/>
    <w:rsid w:val="00862A2B"/>
    <w:rsid w:val="008643B1"/>
    <w:rsid w:val="008668F7"/>
    <w:rsid w:val="00867B34"/>
    <w:rsid w:val="0087159C"/>
    <w:rsid w:val="00871EC3"/>
    <w:rsid w:val="00873781"/>
    <w:rsid w:val="0087445A"/>
    <w:rsid w:val="00874CCA"/>
    <w:rsid w:val="00875F33"/>
    <w:rsid w:val="008760FC"/>
    <w:rsid w:val="0088069E"/>
    <w:rsid w:val="008818D7"/>
    <w:rsid w:val="00882E90"/>
    <w:rsid w:val="008830CA"/>
    <w:rsid w:val="00883A32"/>
    <w:rsid w:val="00883B34"/>
    <w:rsid w:val="008843D7"/>
    <w:rsid w:val="00884A48"/>
    <w:rsid w:val="008857A6"/>
    <w:rsid w:val="008866C7"/>
    <w:rsid w:val="00886809"/>
    <w:rsid w:val="008871F1"/>
    <w:rsid w:val="008906DC"/>
    <w:rsid w:val="00893ABD"/>
    <w:rsid w:val="008941AA"/>
    <w:rsid w:val="008972D8"/>
    <w:rsid w:val="008A1A78"/>
    <w:rsid w:val="008A23BD"/>
    <w:rsid w:val="008A328E"/>
    <w:rsid w:val="008A4BB2"/>
    <w:rsid w:val="008A4FB7"/>
    <w:rsid w:val="008B11C5"/>
    <w:rsid w:val="008B18BF"/>
    <w:rsid w:val="008B1A02"/>
    <w:rsid w:val="008B21C0"/>
    <w:rsid w:val="008B4CD2"/>
    <w:rsid w:val="008B5693"/>
    <w:rsid w:val="008B761A"/>
    <w:rsid w:val="008B7A49"/>
    <w:rsid w:val="008C0D52"/>
    <w:rsid w:val="008C24DF"/>
    <w:rsid w:val="008C2536"/>
    <w:rsid w:val="008C642A"/>
    <w:rsid w:val="008C79CE"/>
    <w:rsid w:val="008D28B8"/>
    <w:rsid w:val="008D482B"/>
    <w:rsid w:val="008D4B4A"/>
    <w:rsid w:val="008D4BFE"/>
    <w:rsid w:val="008D7B35"/>
    <w:rsid w:val="008E0F47"/>
    <w:rsid w:val="008E1214"/>
    <w:rsid w:val="008E15A5"/>
    <w:rsid w:val="008E387D"/>
    <w:rsid w:val="008E4654"/>
    <w:rsid w:val="008E5D94"/>
    <w:rsid w:val="008E7844"/>
    <w:rsid w:val="008E7C87"/>
    <w:rsid w:val="008F1A06"/>
    <w:rsid w:val="008F1C65"/>
    <w:rsid w:val="008F3F21"/>
    <w:rsid w:val="008F425B"/>
    <w:rsid w:val="008F428A"/>
    <w:rsid w:val="008F43E1"/>
    <w:rsid w:val="008F6A1B"/>
    <w:rsid w:val="008F6F21"/>
    <w:rsid w:val="00904476"/>
    <w:rsid w:val="00904DCB"/>
    <w:rsid w:val="00907059"/>
    <w:rsid w:val="00907B95"/>
    <w:rsid w:val="00911BFD"/>
    <w:rsid w:val="00911DFE"/>
    <w:rsid w:val="009140FE"/>
    <w:rsid w:val="0091497E"/>
    <w:rsid w:val="00915F62"/>
    <w:rsid w:val="00917F0D"/>
    <w:rsid w:val="0092060E"/>
    <w:rsid w:val="009218EA"/>
    <w:rsid w:val="00922F35"/>
    <w:rsid w:val="009257DA"/>
    <w:rsid w:val="00927B14"/>
    <w:rsid w:val="00931003"/>
    <w:rsid w:val="0093109D"/>
    <w:rsid w:val="00932A0E"/>
    <w:rsid w:val="00936004"/>
    <w:rsid w:val="00941CD8"/>
    <w:rsid w:val="00942D0F"/>
    <w:rsid w:val="00943085"/>
    <w:rsid w:val="0094343D"/>
    <w:rsid w:val="00944341"/>
    <w:rsid w:val="009454F8"/>
    <w:rsid w:val="0094564A"/>
    <w:rsid w:val="00946701"/>
    <w:rsid w:val="0095047E"/>
    <w:rsid w:val="00952E88"/>
    <w:rsid w:val="00953661"/>
    <w:rsid w:val="00957299"/>
    <w:rsid w:val="009607F7"/>
    <w:rsid w:val="0096244B"/>
    <w:rsid w:val="00962F63"/>
    <w:rsid w:val="00964C32"/>
    <w:rsid w:val="00973B5D"/>
    <w:rsid w:val="00974A05"/>
    <w:rsid w:val="00974FFE"/>
    <w:rsid w:val="009756F5"/>
    <w:rsid w:val="00976F5A"/>
    <w:rsid w:val="00977155"/>
    <w:rsid w:val="0097793B"/>
    <w:rsid w:val="009810A9"/>
    <w:rsid w:val="00982B67"/>
    <w:rsid w:val="00982CB2"/>
    <w:rsid w:val="009832F0"/>
    <w:rsid w:val="00983B69"/>
    <w:rsid w:val="00984283"/>
    <w:rsid w:val="00985746"/>
    <w:rsid w:val="00987FD1"/>
    <w:rsid w:val="0099007B"/>
    <w:rsid w:val="00990DE6"/>
    <w:rsid w:val="00992CFD"/>
    <w:rsid w:val="0099321C"/>
    <w:rsid w:val="00995FD4"/>
    <w:rsid w:val="00996520"/>
    <w:rsid w:val="009A0131"/>
    <w:rsid w:val="009A2C04"/>
    <w:rsid w:val="009A337B"/>
    <w:rsid w:val="009A33DD"/>
    <w:rsid w:val="009A61C0"/>
    <w:rsid w:val="009B1650"/>
    <w:rsid w:val="009B1970"/>
    <w:rsid w:val="009B4AD7"/>
    <w:rsid w:val="009C0077"/>
    <w:rsid w:val="009C3600"/>
    <w:rsid w:val="009C486E"/>
    <w:rsid w:val="009C64A4"/>
    <w:rsid w:val="009C6A87"/>
    <w:rsid w:val="009D0600"/>
    <w:rsid w:val="009D39D7"/>
    <w:rsid w:val="009D5BD3"/>
    <w:rsid w:val="009D6AAF"/>
    <w:rsid w:val="009D7AB3"/>
    <w:rsid w:val="009E0B6D"/>
    <w:rsid w:val="009E341E"/>
    <w:rsid w:val="009E65C8"/>
    <w:rsid w:val="009F05F7"/>
    <w:rsid w:val="009F195B"/>
    <w:rsid w:val="009F226F"/>
    <w:rsid w:val="009F3063"/>
    <w:rsid w:val="009F4F76"/>
    <w:rsid w:val="009F618E"/>
    <w:rsid w:val="009F70CF"/>
    <w:rsid w:val="009F72F1"/>
    <w:rsid w:val="009F7323"/>
    <w:rsid w:val="00A01E04"/>
    <w:rsid w:val="00A01F60"/>
    <w:rsid w:val="00A043FE"/>
    <w:rsid w:val="00A04F60"/>
    <w:rsid w:val="00A11BB0"/>
    <w:rsid w:val="00A1279C"/>
    <w:rsid w:val="00A13F20"/>
    <w:rsid w:val="00A141B2"/>
    <w:rsid w:val="00A15462"/>
    <w:rsid w:val="00A15D96"/>
    <w:rsid w:val="00A2249B"/>
    <w:rsid w:val="00A24066"/>
    <w:rsid w:val="00A241F9"/>
    <w:rsid w:val="00A248F7"/>
    <w:rsid w:val="00A24A32"/>
    <w:rsid w:val="00A261CA"/>
    <w:rsid w:val="00A263F3"/>
    <w:rsid w:val="00A266BA"/>
    <w:rsid w:val="00A268AA"/>
    <w:rsid w:val="00A303D6"/>
    <w:rsid w:val="00A30AB0"/>
    <w:rsid w:val="00A337A5"/>
    <w:rsid w:val="00A342D0"/>
    <w:rsid w:val="00A35D2B"/>
    <w:rsid w:val="00A40EEB"/>
    <w:rsid w:val="00A412C9"/>
    <w:rsid w:val="00A41708"/>
    <w:rsid w:val="00A428BC"/>
    <w:rsid w:val="00A43204"/>
    <w:rsid w:val="00A4491A"/>
    <w:rsid w:val="00A50313"/>
    <w:rsid w:val="00A5137B"/>
    <w:rsid w:val="00A54567"/>
    <w:rsid w:val="00A56E3F"/>
    <w:rsid w:val="00A61626"/>
    <w:rsid w:val="00A61C31"/>
    <w:rsid w:val="00A65BE9"/>
    <w:rsid w:val="00A66862"/>
    <w:rsid w:val="00A673B7"/>
    <w:rsid w:val="00A67535"/>
    <w:rsid w:val="00A707BB"/>
    <w:rsid w:val="00A72FF7"/>
    <w:rsid w:val="00A73E96"/>
    <w:rsid w:val="00A744D0"/>
    <w:rsid w:val="00A83117"/>
    <w:rsid w:val="00A83B99"/>
    <w:rsid w:val="00A86EBD"/>
    <w:rsid w:val="00A87EA2"/>
    <w:rsid w:val="00A90254"/>
    <w:rsid w:val="00A9261F"/>
    <w:rsid w:val="00A954E7"/>
    <w:rsid w:val="00A96FE5"/>
    <w:rsid w:val="00A97ABD"/>
    <w:rsid w:val="00A97D94"/>
    <w:rsid w:val="00AA2D68"/>
    <w:rsid w:val="00AB0332"/>
    <w:rsid w:val="00AB0787"/>
    <w:rsid w:val="00AB10A6"/>
    <w:rsid w:val="00AB3B59"/>
    <w:rsid w:val="00AB5839"/>
    <w:rsid w:val="00AB5D7F"/>
    <w:rsid w:val="00AB6272"/>
    <w:rsid w:val="00AB678B"/>
    <w:rsid w:val="00AC17E2"/>
    <w:rsid w:val="00AC3C2C"/>
    <w:rsid w:val="00AC4C80"/>
    <w:rsid w:val="00AD27C2"/>
    <w:rsid w:val="00AD49A8"/>
    <w:rsid w:val="00AD5648"/>
    <w:rsid w:val="00AD7060"/>
    <w:rsid w:val="00AE057D"/>
    <w:rsid w:val="00AE116A"/>
    <w:rsid w:val="00AE1AEA"/>
    <w:rsid w:val="00AE369C"/>
    <w:rsid w:val="00AE6747"/>
    <w:rsid w:val="00AE7309"/>
    <w:rsid w:val="00AE76DA"/>
    <w:rsid w:val="00AF15FD"/>
    <w:rsid w:val="00AF4591"/>
    <w:rsid w:val="00AF4A3C"/>
    <w:rsid w:val="00B00413"/>
    <w:rsid w:val="00B007E4"/>
    <w:rsid w:val="00B02577"/>
    <w:rsid w:val="00B0375B"/>
    <w:rsid w:val="00B05B6A"/>
    <w:rsid w:val="00B11F45"/>
    <w:rsid w:val="00B12071"/>
    <w:rsid w:val="00B12A53"/>
    <w:rsid w:val="00B12B12"/>
    <w:rsid w:val="00B14513"/>
    <w:rsid w:val="00B14C7D"/>
    <w:rsid w:val="00B1565E"/>
    <w:rsid w:val="00B15AF8"/>
    <w:rsid w:val="00B16231"/>
    <w:rsid w:val="00B16324"/>
    <w:rsid w:val="00B16EFD"/>
    <w:rsid w:val="00B20CED"/>
    <w:rsid w:val="00B2162E"/>
    <w:rsid w:val="00B2183F"/>
    <w:rsid w:val="00B229D7"/>
    <w:rsid w:val="00B23484"/>
    <w:rsid w:val="00B2399F"/>
    <w:rsid w:val="00B2480D"/>
    <w:rsid w:val="00B2543E"/>
    <w:rsid w:val="00B27440"/>
    <w:rsid w:val="00B30BFF"/>
    <w:rsid w:val="00B33EAE"/>
    <w:rsid w:val="00B34316"/>
    <w:rsid w:val="00B35A21"/>
    <w:rsid w:val="00B3724F"/>
    <w:rsid w:val="00B409C2"/>
    <w:rsid w:val="00B40AA7"/>
    <w:rsid w:val="00B46A78"/>
    <w:rsid w:val="00B505D3"/>
    <w:rsid w:val="00B50B2C"/>
    <w:rsid w:val="00B543BF"/>
    <w:rsid w:val="00B547DF"/>
    <w:rsid w:val="00B56E0B"/>
    <w:rsid w:val="00B57760"/>
    <w:rsid w:val="00B60DA2"/>
    <w:rsid w:val="00B6349C"/>
    <w:rsid w:val="00B6608D"/>
    <w:rsid w:val="00B66103"/>
    <w:rsid w:val="00B74566"/>
    <w:rsid w:val="00B763DE"/>
    <w:rsid w:val="00B8002F"/>
    <w:rsid w:val="00B80491"/>
    <w:rsid w:val="00B8290C"/>
    <w:rsid w:val="00B8322D"/>
    <w:rsid w:val="00B83784"/>
    <w:rsid w:val="00B842A5"/>
    <w:rsid w:val="00B844FE"/>
    <w:rsid w:val="00B845B8"/>
    <w:rsid w:val="00B84FCE"/>
    <w:rsid w:val="00B85BB7"/>
    <w:rsid w:val="00B92BFF"/>
    <w:rsid w:val="00B97632"/>
    <w:rsid w:val="00B9799C"/>
    <w:rsid w:val="00B97A10"/>
    <w:rsid w:val="00BA1B48"/>
    <w:rsid w:val="00BA22E9"/>
    <w:rsid w:val="00BA2C69"/>
    <w:rsid w:val="00BA552C"/>
    <w:rsid w:val="00BA6817"/>
    <w:rsid w:val="00BB36CE"/>
    <w:rsid w:val="00BB4B0F"/>
    <w:rsid w:val="00BC2100"/>
    <w:rsid w:val="00BC67A1"/>
    <w:rsid w:val="00BD1207"/>
    <w:rsid w:val="00BD7200"/>
    <w:rsid w:val="00BD7DE0"/>
    <w:rsid w:val="00BD7EA0"/>
    <w:rsid w:val="00BE39B6"/>
    <w:rsid w:val="00BE627A"/>
    <w:rsid w:val="00BE6DF6"/>
    <w:rsid w:val="00BF0BDA"/>
    <w:rsid w:val="00BF363C"/>
    <w:rsid w:val="00BF371D"/>
    <w:rsid w:val="00BF46B9"/>
    <w:rsid w:val="00BF5738"/>
    <w:rsid w:val="00BF5DCF"/>
    <w:rsid w:val="00BF6562"/>
    <w:rsid w:val="00BF6679"/>
    <w:rsid w:val="00C006B3"/>
    <w:rsid w:val="00C00C8B"/>
    <w:rsid w:val="00C01AF5"/>
    <w:rsid w:val="00C02279"/>
    <w:rsid w:val="00C02EA5"/>
    <w:rsid w:val="00C0319F"/>
    <w:rsid w:val="00C034D6"/>
    <w:rsid w:val="00C04488"/>
    <w:rsid w:val="00C0547E"/>
    <w:rsid w:val="00C0666B"/>
    <w:rsid w:val="00C07204"/>
    <w:rsid w:val="00C1053C"/>
    <w:rsid w:val="00C12EB1"/>
    <w:rsid w:val="00C1363F"/>
    <w:rsid w:val="00C15578"/>
    <w:rsid w:val="00C1611A"/>
    <w:rsid w:val="00C16F0D"/>
    <w:rsid w:val="00C17ECD"/>
    <w:rsid w:val="00C206BD"/>
    <w:rsid w:val="00C21291"/>
    <w:rsid w:val="00C21A6E"/>
    <w:rsid w:val="00C22965"/>
    <w:rsid w:val="00C271DA"/>
    <w:rsid w:val="00C33B67"/>
    <w:rsid w:val="00C4060D"/>
    <w:rsid w:val="00C4073F"/>
    <w:rsid w:val="00C47C07"/>
    <w:rsid w:val="00C515D8"/>
    <w:rsid w:val="00C525D1"/>
    <w:rsid w:val="00C54732"/>
    <w:rsid w:val="00C55C86"/>
    <w:rsid w:val="00C56642"/>
    <w:rsid w:val="00C56A71"/>
    <w:rsid w:val="00C56FAA"/>
    <w:rsid w:val="00C6018C"/>
    <w:rsid w:val="00C60789"/>
    <w:rsid w:val="00C60F34"/>
    <w:rsid w:val="00C62F77"/>
    <w:rsid w:val="00C640F6"/>
    <w:rsid w:val="00C65211"/>
    <w:rsid w:val="00C662D8"/>
    <w:rsid w:val="00C6631E"/>
    <w:rsid w:val="00C66453"/>
    <w:rsid w:val="00C67043"/>
    <w:rsid w:val="00C715B8"/>
    <w:rsid w:val="00C7439A"/>
    <w:rsid w:val="00C754A3"/>
    <w:rsid w:val="00C81134"/>
    <w:rsid w:val="00C862A7"/>
    <w:rsid w:val="00C90259"/>
    <w:rsid w:val="00C90D08"/>
    <w:rsid w:val="00C931BE"/>
    <w:rsid w:val="00C93F01"/>
    <w:rsid w:val="00C94784"/>
    <w:rsid w:val="00C963EF"/>
    <w:rsid w:val="00C97B3B"/>
    <w:rsid w:val="00CA1EC0"/>
    <w:rsid w:val="00CA439E"/>
    <w:rsid w:val="00CA5AD2"/>
    <w:rsid w:val="00CB1D58"/>
    <w:rsid w:val="00CB22BB"/>
    <w:rsid w:val="00CB296F"/>
    <w:rsid w:val="00CB4556"/>
    <w:rsid w:val="00CB4673"/>
    <w:rsid w:val="00CB5657"/>
    <w:rsid w:val="00CB57A8"/>
    <w:rsid w:val="00CB5BBD"/>
    <w:rsid w:val="00CB5D93"/>
    <w:rsid w:val="00CB7FD8"/>
    <w:rsid w:val="00CC0AF0"/>
    <w:rsid w:val="00CC0EC2"/>
    <w:rsid w:val="00CC12C7"/>
    <w:rsid w:val="00CC2EAF"/>
    <w:rsid w:val="00CC3A6A"/>
    <w:rsid w:val="00CC45EE"/>
    <w:rsid w:val="00CC52A3"/>
    <w:rsid w:val="00CC5F49"/>
    <w:rsid w:val="00CD02DB"/>
    <w:rsid w:val="00CD1B46"/>
    <w:rsid w:val="00CD4E0D"/>
    <w:rsid w:val="00CD5DA1"/>
    <w:rsid w:val="00CD6FC3"/>
    <w:rsid w:val="00CD7AB1"/>
    <w:rsid w:val="00CE178B"/>
    <w:rsid w:val="00CE32B1"/>
    <w:rsid w:val="00CE46F3"/>
    <w:rsid w:val="00CE4B3D"/>
    <w:rsid w:val="00CE6016"/>
    <w:rsid w:val="00CE6C51"/>
    <w:rsid w:val="00CE7C2D"/>
    <w:rsid w:val="00CE7F39"/>
    <w:rsid w:val="00CF1C6C"/>
    <w:rsid w:val="00CF43B0"/>
    <w:rsid w:val="00D0128E"/>
    <w:rsid w:val="00D01EA9"/>
    <w:rsid w:val="00D0325A"/>
    <w:rsid w:val="00D039B0"/>
    <w:rsid w:val="00D0582C"/>
    <w:rsid w:val="00D0799D"/>
    <w:rsid w:val="00D10A85"/>
    <w:rsid w:val="00D20B74"/>
    <w:rsid w:val="00D3470C"/>
    <w:rsid w:val="00D3570A"/>
    <w:rsid w:val="00D44091"/>
    <w:rsid w:val="00D442AA"/>
    <w:rsid w:val="00D44BFF"/>
    <w:rsid w:val="00D44F36"/>
    <w:rsid w:val="00D45353"/>
    <w:rsid w:val="00D45853"/>
    <w:rsid w:val="00D471CD"/>
    <w:rsid w:val="00D47EBD"/>
    <w:rsid w:val="00D50A18"/>
    <w:rsid w:val="00D511F4"/>
    <w:rsid w:val="00D52373"/>
    <w:rsid w:val="00D52AF3"/>
    <w:rsid w:val="00D560DB"/>
    <w:rsid w:val="00D56235"/>
    <w:rsid w:val="00D5696F"/>
    <w:rsid w:val="00D57717"/>
    <w:rsid w:val="00D577E3"/>
    <w:rsid w:val="00D603FE"/>
    <w:rsid w:val="00D626AC"/>
    <w:rsid w:val="00D63F1C"/>
    <w:rsid w:val="00D657FC"/>
    <w:rsid w:val="00D65DC0"/>
    <w:rsid w:val="00D67A12"/>
    <w:rsid w:val="00D67A9F"/>
    <w:rsid w:val="00D67C54"/>
    <w:rsid w:val="00D71CA4"/>
    <w:rsid w:val="00D72052"/>
    <w:rsid w:val="00D7467C"/>
    <w:rsid w:val="00D75B12"/>
    <w:rsid w:val="00D77EE7"/>
    <w:rsid w:val="00D8348E"/>
    <w:rsid w:val="00D864AD"/>
    <w:rsid w:val="00D86725"/>
    <w:rsid w:val="00D921E7"/>
    <w:rsid w:val="00D93C8E"/>
    <w:rsid w:val="00D94722"/>
    <w:rsid w:val="00DA017C"/>
    <w:rsid w:val="00DA2FCF"/>
    <w:rsid w:val="00DA3EC9"/>
    <w:rsid w:val="00DA50A8"/>
    <w:rsid w:val="00DA6E99"/>
    <w:rsid w:val="00DA6F06"/>
    <w:rsid w:val="00DB0455"/>
    <w:rsid w:val="00DB1B8F"/>
    <w:rsid w:val="00DB30D8"/>
    <w:rsid w:val="00DB4555"/>
    <w:rsid w:val="00DB4C68"/>
    <w:rsid w:val="00DB508F"/>
    <w:rsid w:val="00DB69C7"/>
    <w:rsid w:val="00DB7F3F"/>
    <w:rsid w:val="00DC11CE"/>
    <w:rsid w:val="00DC2736"/>
    <w:rsid w:val="00DC316C"/>
    <w:rsid w:val="00DC43A6"/>
    <w:rsid w:val="00DC4CA8"/>
    <w:rsid w:val="00DC6ECA"/>
    <w:rsid w:val="00DC7860"/>
    <w:rsid w:val="00DD0B49"/>
    <w:rsid w:val="00DD0E4C"/>
    <w:rsid w:val="00DD1C38"/>
    <w:rsid w:val="00DD4BD9"/>
    <w:rsid w:val="00DD6A3D"/>
    <w:rsid w:val="00DD77BE"/>
    <w:rsid w:val="00DE09F3"/>
    <w:rsid w:val="00DE2BE7"/>
    <w:rsid w:val="00DE38DC"/>
    <w:rsid w:val="00DE7F6B"/>
    <w:rsid w:val="00DF12FB"/>
    <w:rsid w:val="00DF2395"/>
    <w:rsid w:val="00DF3D2F"/>
    <w:rsid w:val="00DF420F"/>
    <w:rsid w:val="00DF772D"/>
    <w:rsid w:val="00E00874"/>
    <w:rsid w:val="00E00FB3"/>
    <w:rsid w:val="00E020D7"/>
    <w:rsid w:val="00E02EC3"/>
    <w:rsid w:val="00E053FF"/>
    <w:rsid w:val="00E065D6"/>
    <w:rsid w:val="00E07211"/>
    <w:rsid w:val="00E0747E"/>
    <w:rsid w:val="00E076DF"/>
    <w:rsid w:val="00E107DF"/>
    <w:rsid w:val="00E10E97"/>
    <w:rsid w:val="00E110E1"/>
    <w:rsid w:val="00E11D5D"/>
    <w:rsid w:val="00E1207D"/>
    <w:rsid w:val="00E126AC"/>
    <w:rsid w:val="00E1389F"/>
    <w:rsid w:val="00E14F6C"/>
    <w:rsid w:val="00E15261"/>
    <w:rsid w:val="00E157CC"/>
    <w:rsid w:val="00E163B2"/>
    <w:rsid w:val="00E174EE"/>
    <w:rsid w:val="00E1752E"/>
    <w:rsid w:val="00E17776"/>
    <w:rsid w:val="00E2056E"/>
    <w:rsid w:val="00E2419D"/>
    <w:rsid w:val="00E24FD3"/>
    <w:rsid w:val="00E25ED0"/>
    <w:rsid w:val="00E2684B"/>
    <w:rsid w:val="00E26EFC"/>
    <w:rsid w:val="00E27529"/>
    <w:rsid w:val="00E31DA6"/>
    <w:rsid w:val="00E32CC3"/>
    <w:rsid w:val="00E33E14"/>
    <w:rsid w:val="00E408EA"/>
    <w:rsid w:val="00E421C0"/>
    <w:rsid w:val="00E44FA9"/>
    <w:rsid w:val="00E46935"/>
    <w:rsid w:val="00E527E3"/>
    <w:rsid w:val="00E544B0"/>
    <w:rsid w:val="00E567A9"/>
    <w:rsid w:val="00E607D1"/>
    <w:rsid w:val="00E62508"/>
    <w:rsid w:val="00E67EDF"/>
    <w:rsid w:val="00E70E10"/>
    <w:rsid w:val="00E711EA"/>
    <w:rsid w:val="00E7206D"/>
    <w:rsid w:val="00E7323E"/>
    <w:rsid w:val="00E756AF"/>
    <w:rsid w:val="00E75AAF"/>
    <w:rsid w:val="00E76B8D"/>
    <w:rsid w:val="00E76C57"/>
    <w:rsid w:val="00E771C4"/>
    <w:rsid w:val="00E86498"/>
    <w:rsid w:val="00E864AC"/>
    <w:rsid w:val="00E9180C"/>
    <w:rsid w:val="00E96A89"/>
    <w:rsid w:val="00EA0C70"/>
    <w:rsid w:val="00EA144D"/>
    <w:rsid w:val="00EA2106"/>
    <w:rsid w:val="00EA23A9"/>
    <w:rsid w:val="00EA30E4"/>
    <w:rsid w:val="00EA66DB"/>
    <w:rsid w:val="00EC2F28"/>
    <w:rsid w:val="00EC4579"/>
    <w:rsid w:val="00EC463D"/>
    <w:rsid w:val="00EC53F3"/>
    <w:rsid w:val="00ED0D9E"/>
    <w:rsid w:val="00ED106D"/>
    <w:rsid w:val="00ED35F6"/>
    <w:rsid w:val="00ED4D29"/>
    <w:rsid w:val="00ED4FBA"/>
    <w:rsid w:val="00ED7259"/>
    <w:rsid w:val="00ED7914"/>
    <w:rsid w:val="00EE03BC"/>
    <w:rsid w:val="00EE16A1"/>
    <w:rsid w:val="00EE4D88"/>
    <w:rsid w:val="00EE6684"/>
    <w:rsid w:val="00EF09EA"/>
    <w:rsid w:val="00EF2344"/>
    <w:rsid w:val="00EF2863"/>
    <w:rsid w:val="00EF3781"/>
    <w:rsid w:val="00EF6ED0"/>
    <w:rsid w:val="00F03153"/>
    <w:rsid w:val="00F05B8E"/>
    <w:rsid w:val="00F06CB6"/>
    <w:rsid w:val="00F06EB0"/>
    <w:rsid w:val="00F073D7"/>
    <w:rsid w:val="00F07F76"/>
    <w:rsid w:val="00F12C90"/>
    <w:rsid w:val="00F14158"/>
    <w:rsid w:val="00F147EE"/>
    <w:rsid w:val="00F169CD"/>
    <w:rsid w:val="00F16D51"/>
    <w:rsid w:val="00F2009B"/>
    <w:rsid w:val="00F207A2"/>
    <w:rsid w:val="00F208D7"/>
    <w:rsid w:val="00F2137E"/>
    <w:rsid w:val="00F21BE5"/>
    <w:rsid w:val="00F2587F"/>
    <w:rsid w:val="00F2618B"/>
    <w:rsid w:val="00F277F8"/>
    <w:rsid w:val="00F3117F"/>
    <w:rsid w:val="00F36DC6"/>
    <w:rsid w:val="00F434E9"/>
    <w:rsid w:val="00F43A3F"/>
    <w:rsid w:val="00F4418C"/>
    <w:rsid w:val="00F44DDF"/>
    <w:rsid w:val="00F45C42"/>
    <w:rsid w:val="00F46B04"/>
    <w:rsid w:val="00F47575"/>
    <w:rsid w:val="00F51FE3"/>
    <w:rsid w:val="00F523C5"/>
    <w:rsid w:val="00F53527"/>
    <w:rsid w:val="00F53D85"/>
    <w:rsid w:val="00F55B53"/>
    <w:rsid w:val="00F561BB"/>
    <w:rsid w:val="00F566BB"/>
    <w:rsid w:val="00F56956"/>
    <w:rsid w:val="00F614F4"/>
    <w:rsid w:val="00F62B3D"/>
    <w:rsid w:val="00F64C40"/>
    <w:rsid w:val="00F64FB9"/>
    <w:rsid w:val="00F66336"/>
    <w:rsid w:val="00F7176D"/>
    <w:rsid w:val="00F73F81"/>
    <w:rsid w:val="00F740A3"/>
    <w:rsid w:val="00F74A3D"/>
    <w:rsid w:val="00F760FD"/>
    <w:rsid w:val="00F77681"/>
    <w:rsid w:val="00F82329"/>
    <w:rsid w:val="00F82B5F"/>
    <w:rsid w:val="00F82E08"/>
    <w:rsid w:val="00F831A7"/>
    <w:rsid w:val="00F84585"/>
    <w:rsid w:val="00F8466A"/>
    <w:rsid w:val="00F84C42"/>
    <w:rsid w:val="00F86450"/>
    <w:rsid w:val="00F87EAB"/>
    <w:rsid w:val="00F928CE"/>
    <w:rsid w:val="00F94C95"/>
    <w:rsid w:val="00F96466"/>
    <w:rsid w:val="00FA1379"/>
    <w:rsid w:val="00FA2E2F"/>
    <w:rsid w:val="00FA3F38"/>
    <w:rsid w:val="00FA66E7"/>
    <w:rsid w:val="00FA6E66"/>
    <w:rsid w:val="00FA7DB1"/>
    <w:rsid w:val="00FB067A"/>
    <w:rsid w:val="00FB0ACA"/>
    <w:rsid w:val="00FB22F8"/>
    <w:rsid w:val="00FB2A37"/>
    <w:rsid w:val="00FB3719"/>
    <w:rsid w:val="00FB3774"/>
    <w:rsid w:val="00FB4142"/>
    <w:rsid w:val="00FB5337"/>
    <w:rsid w:val="00FB58BD"/>
    <w:rsid w:val="00FB5AA9"/>
    <w:rsid w:val="00FB6539"/>
    <w:rsid w:val="00FB79D9"/>
    <w:rsid w:val="00FC448E"/>
    <w:rsid w:val="00FC4FD2"/>
    <w:rsid w:val="00FD0984"/>
    <w:rsid w:val="00FD1C8C"/>
    <w:rsid w:val="00FD245E"/>
    <w:rsid w:val="00FD3A2A"/>
    <w:rsid w:val="00FD6637"/>
    <w:rsid w:val="00FD76F5"/>
    <w:rsid w:val="00FE26EF"/>
    <w:rsid w:val="00FE3638"/>
    <w:rsid w:val="00FE4B4E"/>
    <w:rsid w:val="00FE6A4E"/>
    <w:rsid w:val="00FF45AC"/>
    <w:rsid w:val="00FF532C"/>
    <w:rsid w:val="00FF770A"/>
    <w:rsid w:val="00FF7CE3"/>
    <w:rsid w:val="01BEB276"/>
    <w:rsid w:val="02C7C986"/>
    <w:rsid w:val="032C3162"/>
    <w:rsid w:val="0404FB9B"/>
    <w:rsid w:val="0905DA21"/>
    <w:rsid w:val="0AD58179"/>
    <w:rsid w:val="0BE31753"/>
    <w:rsid w:val="10195FFC"/>
    <w:rsid w:val="12FD78DD"/>
    <w:rsid w:val="13E7260E"/>
    <w:rsid w:val="16294B03"/>
    <w:rsid w:val="16658BCA"/>
    <w:rsid w:val="18C8BA21"/>
    <w:rsid w:val="196C4BEF"/>
    <w:rsid w:val="1A7A774F"/>
    <w:rsid w:val="1CD00F86"/>
    <w:rsid w:val="1CEAE505"/>
    <w:rsid w:val="1D74DFF7"/>
    <w:rsid w:val="20443327"/>
    <w:rsid w:val="21611A6B"/>
    <w:rsid w:val="220B7075"/>
    <w:rsid w:val="230F02A0"/>
    <w:rsid w:val="24977EBE"/>
    <w:rsid w:val="26CA3F28"/>
    <w:rsid w:val="278589CE"/>
    <w:rsid w:val="283847BE"/>
    <w:rsid w:val="28556B2F"/>
    <w:rsid w:val="288F8CC0"/>
    <w:rsid w:val="2897BF64"/>
    <w:rsid w:val="29625173"/>
    <w:rsid w:val="2A5F177B"/>
    <w:rsid w:val="2B6FE880"/>
    <w:rsid w:val="2FF9BD76"/>
    <w:rsid w:val="336148F0"/>
    <w:rsid w:val="347C2996"/>
    <w:rsid w:val="349F7980"/>
    <w:rsid w:val="37562895"/>
    <w:rsid w:val="375DE34A"/>
    <w:rsid w:val="37A65E1A"/>
    <w:rsid w:val="3811361F"/>
    <w:rsid w:val="3972EAA3"/>
    <w:rsid w:val="39BA3231"/>
    <w:rsid w:val="3B100DD1"/>
    <w:rsid w:val="3B19A692"/>
    <w:rsid w:val="3C55DA8A"/>
    <w:rsid w:val="3E2A3F0C"/>
    <w:rsid w:val="3E7E45C3"/>
    <w:rsid w:val="41770613"/>
    <w:rsid w:val="41DF597C"/>
    <w:rsid w:val="4243ADD7"/>
    <w:rsid w:val="44F8AF76"/>
    <w:rsid w:val="46C40FA1"/>
    <w:rsid w:val="480BFFAC"/>
    <w:rsid w:val="4AF93EBC"/>
    <w:rsid w:val="4BE0E53A"/>
    <w:rsid w:val="4D7F0329"/>
    <w:rsid w:val="4FF38088"/>
    <w:rsid w:val="5043FA94"/>
    <w:rsid w:val="51BCEA94"/>
    <w:rsid w:val="52FB65F2"/>
    <w:rsid w:val="54414F45"/>
    <w:rsid w:val="545C3265"/>
    <w:rsid w:val="552D24B2"/>
    <w:rsid w:val="55DD1FA6"/>
    <w:rsid w:val="5A097C21"/>
    <w:rsid w:val="5A60A470"/>
    <w:rsid w:val="5BFC74D1"/>
    <w:rsid w:val="5CC0AD50"/>
    <w:rsid w:val="5CDE7284"/>
    <w:rsid w:val="5E07E9CD"/>
    <w:rsid w:val="60008D88"/>
    <w:rsid w:val="613B26CE"/>
    <w:rsid w:val="6AAF8A7A"/>
    <w:rsid w:val="6E55CD5A"/>
    <w:rsid w:val="70398678"/>
    <w:rsid w:val="7050E885"/>
    <w:rsid w:val="72E40AD9"/>
    <w:rsid w:val="747AEA4F"/>
    <w:rsid w:val="749BFEB7"/>
    <w:rsid w:val="77C2CAB9"/>
    <w:rsid w:val="78D6A7DF"/>
    <w:rsid w:val="7CEFBC9F"/>
    <w:rsid w:val="7D3A82A1"/>
    <w:rsid w:val="7F1E6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DEA96"/>
  <w15:chartTrackingRefBased/>
  <w15:docId w15:val="{80C8A550-1169-4129-A8DE-310D7B6B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085"/>
  </w:style>
  <w:style w:type="paragraph" w:styleId="Footer">
    <w:name w:val="footer"/>
    <w:basedOn w:val="Normal"/>
    <w:link w:val="FooterChar"/>
    <w:uiPriority w:val="99"/>
    <w:unhideWhenUsed/>
    <w:rsid w:val="00943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085"/>
  </w:style>
  <w:style w:type="paragraph" w:customStyle="1" w:styleId="paragraph">
    <w:name w:val="paragraph"/>
    <w:basedOn w:val="Normal"/>
    <w:rsid w:val="009430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43085"/>
  </w:style>
  <w:style w:type="character" w:customStyle="1" w:styleId="normaltextrun">
    <w:name w:val="normaltextrun"/>
    <w:basedOn w:val="DefaultParagraphFont"/>
    <w:rsid w:val="00943085"/>
  </w:style>
  <w:style w:type="character" w:styleId="CommentReference">
    <w:name w:val="annotation reference"/>
    <w:basedOn w:val="DefaultParagraphFont"/>
    <w:uiPriority w:val="99"/>
    <w:semiHidden/>
    <w:unhideWhenUsed/>
    <w:rsid w:val="00F64FB9"/>
    <w:rPr>
      <w:sz w:val="16"/>
      <w:szCs w:val="16"/>
    </w:rPr>
  </w:style>
  <w:style w:type="paragraph" w:styleId="CommentText">
    <w:name w:val="annotation text"/>
    <w:basedOn w:val="Normal"/>
    <w:link w:val="CommentTextChar"/>
    <w:uiPriority w:val="99"/>
    <w:unhideWhenUsed/>
    <w:rsid w:val="00F64FB9"/>
    <w:pPr>
      <w:spacing w:line="240" w:lineRule="auto"/>
    </w:pPr>
    <w:rPr>
      <w:sz w:val="20"/>
      <w:szCs w:val="20"/>
    </w:rPr>
  </w:style>
  <w:style w:type="character" w:customStyle="1" w:styleId="CommentTextChar">
    <w:name w:val="Comment Text Char"/>
    <w:basedOn w:val="DefaultParagraphFont"/>
    <w:link w:val="CommentText"/>
    <w:uiPriority w:val="99"/>
    <w:rsid w:val="00F64FB9"/>
    <w:rPr>
      <w:sz w:val="20"/>
      <w:szCs w:val="20"/>
    </w:rPr>
  </w:style>
  <w:style w:type="paragraph" w:styleId="CommentSubject">
    <w:name w:val="annotation subject"/>
    <w:basedOn w:val="CommentText"/>
    <w:next w:val="CommentText"/>
    <w:link w:val="CommentSubjectChar"/>
    <w:uiPriority w:val="99"/>
    <w:semiHidden/>
    <w:unhideWhenUsed/>
    <w:rsid w:val="00F64FB9"/>
    <w:rPr>
      <w:b/>
      <w:bCs/>
    </w:rPr>
  </w:style>
  <w:style w:type="character" w:customStyle="1" w:styleId="CommentSubjectChar">
    <w:name w:val="Comment Subject Char"/>
    <w:basedOn w:val="CommentTextChar"/>
    <w:link w:val="CommentSubject"/>
    <w:uiPriority w:val="99"/>
    <w:semiHidden/>
    <w:rsid w:val="00F64FB9"/>
    <w:rPr>
      <w:b/>
      <w:bCs/>
      <w:sz w:val="20"/>
      <w:szCs w:val="20"/>
    </w:rPr>
  </w:style>
  <w:style w:type="paragraph" w:styleId="ListParagraph">
    <w:name w:val="List Paragraph"/>
    <w:basedOn w:val="Normal"/>
    <w:uiPriority w:val="34"/>
    <w:qFormat/>
    <w:rsid w:val="00B8290C"/>
    <w:pPr>
      <w:ind w:left="720"/>
      <w:contextualSpacing/>
    </w:pPr>
  </w:style>
  <w:style w:type="table" w:styleId="TableGrid">
    <w:name w:val="Table Grid"/>
    <w:basedOn w:val="TableNormal"/>
    <w:uiPriority w:val="39"/>
    <w:rsid w:val="008F428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720C"/>
    <w:pPr>
      <w:spacing w:after="0" w:line="240" w:lineRule="auto"/>
    </w:pPr>
  </w:style>
  <w:style w:type="table" w:customStyle="1" w:styleId="TableGrid6">
    <w:name w:val="Table Grid6"/>
    <w:basedOn w:val="TableNormal"/>
    <w:next w:val="TableGrid"/>
    <w:uiPriority w:val="39"/>
    <w:rsid w:val="00E527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next w:val="Normal"/>
    <w:uiPriority w:val="39"/>
    <w:unhideWhenUsed/>
    <w:rsid w:val="00E527E3"/>
    <w:pPr>
      <w:tabs>
        <w:tab w:val="left" w:pos="567"/>
        <w:tab w:val="right" w:leader="dot" w:pos="10206"/>
      </w:tabs>
      <w:spacing w:after="120" w:line="240" w:lineRule="auto"/>
    </w:pPr>
    <w:rPr>
      <w:b/>
      <w:color w:val="000000" w:themeColor="text1"/>
      <w:sz w:val="24"/>
      <w:szCs w:val="24"/>
    </w:rPr>
  </w:style>
  <w:style w:type="table" w:customStyle="1" w:styleId="TableGrid1">
    <w:name w:val="Table Grid1"/>
    <w:basedOn w:val="TableNormal"/>
    <w:next w:val="TableGrid"/>
    <w:uiPriority w:val="39"/>
    <w:rsid w:val="00A428B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A6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E99"/>
    <w:rPr>
      <w:sz w:val="20"/>
      <w:szCs w:val="20"/>
    </w:rPr>
  </w:style>
  <w:style w:type="character" w:styleId="FootnoteReference">
    <w:name w:val="footnote reference"/>
    <w:basedOn w:val="DefaultParagraphFont"/>
    <w:uiPriority w:val="99"/>
    <w:semiHidden/>
    <w:unhideWhenUsed/>
    <w:rsid w:val="00DA6E99"/>
    <w:rPr>
      <w:vertAlign w:val="superscript"/>
    </w:rPr>
  </w:style>
  <w:style w:type="character" w:styleId="Hyperlink">
    <w:name w:val="Hyperlink"/>
    <w:basedOn w:val="DefaultParagraphFont"/>
    <w:uiPriority w:val="99"/>
    <w:unhideWhenUsed/>
    <w:rsid w:val="00096F64"/>
    <w:rPr>
      <w:b/>
      <w:i w:val="0"/>
      <w:color w:val="auto"/>
      <w:u w:val="none"/>
    </w:rPr>
  </w:style>
  <w:style w:type="character" w:styleId="UnresolvedMention">
    <w:name w:val="Unresolved Mention"/>
    <w:basedOn w:val="DefaultParagraphFont"/>
    <w:uiPriority w:val="99"/>
    <w:semiHidden/>
    <w:unhideWhenUsed/>
    <w:rsid w:val="002A3711"/>
    <w:rPr>
      <w:color w:val="605E5C"/>
      <w:shd w:val="clear" w:color="auto" w:fill="E1DFDD"/>
    </w:rPr>
  </w:style>
  <w:style w:type="paragraph" w:styleId="Revision">
    <w:name w:val="Revision"/>
    <w:hidden/>
    <w:uiPriority w:val="99"/>
    <w:semiHidden/>
    <w:rsid w:val="0042503D"/>
    <w:pPr>
      <w:spacing w:after="0" w:line="240" w:lineRule="auto"/>
    </w:pPr>
  </w:style>
  <w:style w:type="table" w:customStyle="1" w:styleId="TableGrid3">
    <w:name w:val="Table Grid3"/>
    <w:basedOn w:val="TableNormal"/>
    <w:next w:val="TableGrid"/>
    <w:uiPriority w:val="39"/>
    <w:rsid w:val="00927B1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D3C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8939">
      <w:bodyDiv w:val="1"/>
      <w:marLeft w:val="0"/>
      <w:marRight w:val="0"/>
      <w:marTop w:val="0"/>
      <w:marBottom w:val="0"/>
      <w:divBdr>
        <w:top w:val="none" w:sz="0" w:space="0" w:color="auto"/>
        <w:left w:val="none" w:sz="0" w:space="0" w:color="auto"/>
        <w:bottom w:val="none" w:sz="0" w:space="0" w:color="auto"/>
        <w:right w:val="none" w:sz="0" w:space="0" w:color="auto"/>
      </w:divBdr>
      <w:divsChild>
        <w:div w:id="647247225">
          <w:marLeft w:val="0"/>
          <w:marRight w:val="0"/>
          <w:marTop w:val="0"/>
          <w:marBottom w:val="0"/>
          <w:divBdr>
            <w:top w:val="none" w:sz="0" w:space="0" w:color="auto"/>
            <w:left w:val="none" w:sz="0" w:space="0" w:color="auto"/>
            <w:bottom w:val="none" w:sz="0" w:space="0" w:color="auto"/>
            <w:right w:val="none" w:sz="0" w:space="0" w:color="auto"/>
          </w:divBdr>
          <w:divsChild>
            <w:div w:id="815298996">
              <w:marLeft w:val="0"/>
              <w:marRight w:val="0"/>
              <w:marTop w:val="0"/>
              <w:marBottom w:val="0"/>
              <w:divBdr>
                <w:top w:val="none" w:sz="0" w:space="0" w:color="auto"/>
                <w:left w:val="none" w:sz="0" w:space="0" w:color="auto"/>
                <w:bottom w:val="none" w:sz="0" w:space="0" w:color="auto"/>
                <w:right w:val="none" w:sz="0" w:space="0" w:color="auto"/>
              </w:divBdr>
            </w:div>
          </w:divsChild>
        </w:div>
        <w:div w:id="918447904">
          <w:marLeft w:val="0"/>
          <w:marRight w:val="0"/>
          <w:marTop w:val="0"/>
          <w:marBottom w:val="0"/>
          <w:divBdr>
            <w:top w:val="none" w:sz="0" w:space="0" w:color="auto"/>
            <w:left w:val="none" w:sz="0" w:space="0" w:color="auto"/>
            <w:bottom w:val="none" w:sz="0" w:space="0" w:color="auto"/>
            <w:right w:val="none" w:sz="0" w:space="0" w:color="auto"/>
          </w:divBdr>
          <w:divsChild>
            <w:div w:id="103891804">
              <w:marLeft w:val="0"/>
              <w:marRight w:val="0"/>
              <w:marTop w:val="0"/>
              <w:marBottom w:val="0"/>
              <w:divBdr>
                <w:top w:val="none" w:sz="0" w:space="0" w:color="auto"/>
                <w:left w:val="none" w:sz="0" w:space="0" w:color="auto"/>
                <w:bottom w:val="none" w:sz="0" w:space="0" w:color="auto"/>
                <w:right w:val="none" w:sz="0" w:space="0" w:color="auto"/>
              </w:divBdr>
            </w:div>
          </w:divsChild>
        </w:div>
        <w:div w:id="1023437344">
          <w:marLeft w:val="0"/>
          <w:marRight w:val="0"/>
          <w:marTop w:val="0"/>
          <w:marBottom w:val="0"/>
          <w:divBdr>
            <w:top w:val="none" w:sz="0" w:space="0" w:color="auto"/>
            <w:left w:val="none" w:sz="0" w:space="0" w:color="auto"/>
            <w:bottom w:val="none" w:sz="0" w:space="0" w:color="auto"/>
            <w:right w:val="none" w:sz="0" w:space="0" w:color="auto"/>
          </w:divBdr>
          <w:divsChild>
            <w:div w:id="594246573">
              <w:marLeft w:val="0"/>
              <w:marRight w:val="0"/>
              <w:marTop w:val="0"/>
              <w:marBottom w:val="0"/>
              <w:divBdr>
                <w:top w:val="none" w:sz="0" w:space="0" w:color="auto"/>
                <w:left w:val="none" w:sz="0" w:space="0" w:color="auto"/>
                <w:bottom w:val="none" w:sz="0" w:space="0" w:color="auto"/>
                <w:right w:val="none" w:sz="0" w:space="0" w:color="auto"/>
              </w:divBdr>
            </w:div>
          </w:divsChild>
        </w:div>
        <w:div w:id="1295254699">
          <w:marLeft w:val="0"/>
          <w:marRight w:val="0"/>
          <w:marTop w:val="0"/>
          <w:marBottom w:val="0"/>
          <w:divBdr>
            <w:top w:val="none" w:sz="0" w:space="0" w:color="auto"/>
            <w:left w:val="none" w:sz="0" w:space="0" w:color="auto"/>
            <w:bottom w:val="none" w:sz="0" w:space="0" w:color="auto"/>
            <w:right w:val="none" w:sz="0" w:space="0" w:color="auto"/>
          </w:divBdr>
          <w:divsChild>
            <w:div w:id="2015842028">
              <w:marLeft w:val="0"/>
              <w:marRight w:val="0"/>
              <w:marTop w:val="0"/>
              <w:marBottom w:val="0"/>
              <w:divBdr>
                <w:top w:val="none" w:sz="0" w:space="0" w:color="auto"/>
                <w:left w:val="none" w:sz="0" w:space="0" w:color="auto"/>
                <w:bottom w:val="none" w:sz="0" w:space="0" w:color="auto"/>
                <w:right w:val="none" w:sz="0" w:space="0" w:color="auto"/>
              </w:divBdr>
            </w:div>
          </w:divsChild>
        </w:div>
        <w:div w:id="1541700597">
          <w:marLeft w:val="0"/>
          <w:marRight w:val="0"/>
          <w:marTop w:val="0"/>
          <w:marBottom w:val="0"/>
          <w:divBdr>
            <w:top w:val="none" w:sz="0" w:space="0" w:color="auto"/>
            <w:left w:val="none" w:sz="0" w:space="0" w:color="auto"/>
            <w:bottom w:val="none" w:sz="0" w:space="0" w:color="auto"/>
            <w:right w:val="none" w:sz="0" w:space="0" w:color="auto"/>
          </w:divBdr>
          <w:divsChild>
            <w:div w:id="1381248382">
              <w:marLeft w:val="0"/>
              <w:marRight w:val="0"/>
              <w:marTop w:val="0"/>
              <w:marBottom w:val="0"/>
              <w:divBdr>
                <w:top w:val="none" w:sz="0" w:space="0" w:color="auto"/>
                <w:left w:val="none" w:sz="0" w:space="0" w:color="auto"/>
                <w:bottom w:val="none" w:sz="0" w:space="0" w:color="auto"/>
                <w:right w:val="none" w:sz="0" w:space="0" w:color="auto"/>
              </w:divBdr>
            </w:div>
          </w:divsChild>
        </w:div>
        <w:div w:id="1904214331">
          <w:marLeft w:val="0"/>
          <w:marRight w:val="0"/>
          <w:marTop w:val="0"/>
          <w:marBottom w:val="0"/>
          <w:divBdr>
            <w:top w:val="none" w:sz="0" w:space="0" w:color="auto"/>
            <w:left w:val="none" w:sz="0" w:space="0" w:color="auto"/>
            <w:bottom w:val="none" w:sz="0" w:space="0" w:color="auto"/>
            <w:right w:val="none" w:sz="0" w:space="0" w:color="auto"/>
          </w:divBdr>
          <w:divsChild>
            <w:div w:id="1037387550">
              <w:marLeft w:val="0"/>
              <w:marRight w:val="0"/>
              <w:marTop w:val="0"/>
              <w:marBottom w:val="0"/>
              <w:divBdr>
                <w:top w:val="none" w:sz="0" w:space="0" w:color="auto"/>
                <w:left w:val="none" w:sz="0" w:space="0" w:color="auto"/>
                <w:bottom w:val="none" w:sz="0" w:space="0" w:color="auto"/>
                <w:right w:val="none" w:sz="0" w:space="0" w:color="auto"/>
              </w:divBdr>
            </w:div>
          </w:divsChild>
        </w:div>
        <w:div w:id="1981955517">
          <w:marLeft w:val="0"/>
          <w:marRight w:val="0"/>
          <w:marTop w:val="0"/>
          <w:marBottom w:val="0"/>
          <w:divBdr>
            <w:top w:val="none" w:sz="0" w:space="0" w:color="auto"/>
            <w:left w:val="none" w:sz="0" w:space="0" w:color="auto"/>
            <w:bottom w:val="none" w:sz="0" w:space="0" w:color="auto"/>
            <w:right w:val="none" w:sz="0" w:space="0" w:color="auto"/>
          </w:divBdr>
          <w:divsChild>
            <w:div w:id="1390424708">
              <w:marLeft w:val="0"/>
              <w:marRight w:val="0"/>
              <w:marTop w:val="0"/>
              <w:marBottom w:val="0"/>
              <w:divBdr>
                <w:top w:val="none" w:sz="0" w:space="0" w:color="auto"/>
                <w:left w:val="none" w:sz="0" w:space="0" w:color="auto"/>
                <w:bottom w:val="none" w:sz="0" w:space="0" w:color="auto"/>
                <w:right w:val="none" w:sz="0" w:space="0" w:color="auto"/>
              </w:divBdr>
            </w:div>
          </w:divsChild>
        </w:div>
        <w:div w:id="1993099641">
          <w:marLeft w:val="0"/>
          <w:marRight w:val="0"/>
          <w:marTop w:val="0"/>
          <w:marBottom w:val="0"/>
          <w:divBdr>
            <w:top w:val="none" w:sz="0" w:space="0" w:color="auto"/>
            <w:left w:val="none" w:sz="0" w:space="0" w:color="auto"/>
            <w:bottom w:val="none" w:sz="0" w:space="0" w:color="auto"/>
            <w:right w:val="none" w:sz="0" w:space="0" w:color="auto"/>
          </w:divBdr>
          <w:divsChild>
            <w:div w:id="18497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6708">
      <w:bodyDiv w:val="1"/>
      <w:marLeft w:val="0"/>
      <w:marRight w:val="0"/>
      <w:marTop w:val="0"/>
      <w:marBottom w:val="0"/>
      <w:divBdr>
        <w:top w:val="none" w:sz="0" w:space="0" w:color="auto"/>
        <w:left w:val="none" w:sz="0" w:space="0" w:color="auto"/>
        <w:bottom w:val="none" w:sz="0" w:space="0" w:color="auto"/>
        <w:right w:val="none" w:sz="0" w:space="0" w:color="auto"/>
      </w:divBdr>
      <w:divsChild>
        <w:div w:id="336461948">
          <w:marLeft w:val="0"/>
          <w:marRight w:val="0"/>
          <w:marTop w:val="0"/>
          <w:marBottom w:val="0"/>
          <w:divBdr>
            <w:top w:val="none" w:sz="0" w:space="0" w:color="auto"/>
            <w:left w:val="none" w:sz="0" w:space="0" w:color="auto"/>
            <w:bottom w:val="none" w:sz="0" w:space="0" w:color="auto"/>
            <w:right w:val="none" w:sz="0" w:space="0" w:color="auto"/>
          </w:divBdr>
          <w:divsChild>
            <w:div w:id="2144811636">
              <w:marLeft w:val="0"/>
              <w:marRight w:val="0"/>
              <w:marTop w:val="0"/>
              <w:marBottom w:val="0"/>
              <w:divBdr>
                <w:top w:val="none" w:sz="0" w:space="0" w:color="auto"/>
                <w:left w:val="none" w:sz="0" w:space="0" w:color="auto"/>
                <w:bottom w:val="none" w:sz="0" w:space="0" w:color="auto"/>
                <w:right w:val="none" w:sz="0" w:space="0" w:color="auto"/>
              </w:divBdr>
            </w:div>
          </w:divsChild>
        </w:div>
        <w:div w:id="549070949">
          <w:marLeft w:val="0"/>
          <w:marRight w:val="0"/>
          <w:marTop w:val="0"/>
          <w:marBottom w:val="0"/>
          <w:divBdr>
            <w:top w:val="none" w:sz="0" w:space="0" w:color="auto"/>
            <w:left w:val="none" w:sz="0" w:space="0" w:color="auto"/>
            <w:bottom w:val="none" w:sz="0" w:space="0" w:color="auto"/>
            <w:right w:val="none" w:sz="0" w:space="0" w:color="auto"/>
          </w:divBdr>
          <w:divsChild>
            <w:div w:id="55711863">
              <w:marLeft w:val="0"/>
              <w:marRight w:val="0"/>
              <w:marTop w:val="0"/>
              <w:marBottom w:val="0"/>
              <w:divBdr>
                <w:top w:val="none" w:sz="0" w:space="0" w:color="auto"/>
                <w:left w:val="none" w:sz="0" w:space="0" w:color="auto"/>
                <w:bottom w:val="none" w:sz="0" w:space="0" w:color="auto"/>
                <w:right w:val="none" w:sz="0" w:space="0" w:color="auto"/>
              </w:divBdr>
            </w:div>
          </w:divsChild>
        </w:div>
        <w:div w:id="552035325">
          <w:marLeft w:val="0"/>
          <w:marRight w:val="0"/>
          <w:marTop w:val="0"/>
          <w:marBottom w:val="0"/>
          <w:divBdr>
            <w:top w:val="none" w:sz="0" w:space="0" w:color="auto"/>
            <w:left w:val="none" w:sz="0" w:space="0" w:color="auto"/>
            <w:bottom w:val="none" w:sz="0" w:space="0" w:color="auto"/>
            <w:right w:val="none" w:sz="0" w:space="0" w:color="auto"/>
          </w:divBdr>
          <w:divsChild>
            <w:div w:id="1352146433">
              <w:marLeft w:val="0"/>
              <w:marRight w:val="0"/>
              <w:marTop w:val="0"/>
              <w:marBottom w:val="0"/>
              <w:divBdr>
                <w:top w:val="none" w:sz="0" w:space="0" w:color="auto"/>
                <w:left w:val="none" w:sz="0" w:space="0" w:color="auto"/>
                <w:bottom w:val="none" w:sz="0" w:space="0" w:color="auto"/>
                <w:right w:val="none" w:sz="0" w:space="0" w:color="auto"/>
              </w:divBdr>
            </w:div>
          </w:divsChild>
        </w:div>
        <w:div w:id="582222612">
          <w:marLeft w:val="0"/>
          <w:marRight w:val="0"/>
          <w:marTop w:val="0"/>
          <w:marBottom w:val="0"/>
          <w:divBdr>
            <w:top w:val="none" w:sz="0" w:space="0" w:color="auto"/>
            <w:left w:val="none" w:sz="0" w:space="0" w:color="auto"/>
            <w:bottom w:val="none" w:sz="0" w:space="0" w:color="auto"/>
            <w:right w:val="none" w:sz="0" w:space="0" w:color="auto"/>
          </w:divBdr>
          <w:divsChild>
            <w:div w:id="651102309">
              <w:marLeft w:val="0"/>
              <w:marRight w:val="0"/>
              <w:marTop w:val="0"/>
              <w:marBottom w:val="0"/>
              <w:divBdr>
                <w:top w:val="none" w:sz="0" w:space="0" w:color="auto"/>
                <w:left w:val="none" w:sz="0" w:space="0" w:color="auto"/>
                <w:bottom w:val="none" w:sz="0" w:space="0" w:color="auto"/>
                <w:right w:val="none" w:sz="0" w:space="0" w:color="auto"/>
              </w:divBdr>
            </w:div>
          </w:divsChild>
        </w:div>
        <w:div w:id="717627344">
          <w:marLeft w:val="0"/>
          <w:marRight w:val="0"/>
          <w:marTop w:val="0"/>
          <w:marBottom w:val="0"/>
          <w:divBdr>
            <w:top w:val="none" w:sz="0" w:space="0" w:color="auto"/>
            <w:left w:val="none" w:sz="0" w:space="0" w:color="auto"/>
            <w:bottom w:val="none" w:sz="0" w:space="0" w:color="auto"/>
            <w:right w:val="none" w:sz="0" w:space="0" w:color="auto"/>
          </w:divBdr>
          <w:divsChild>
            <w:div w:id="511261704">
              <w:marLeft w:val="0"/>
              <w:marRight w:val="0"/>
              <w:marTop w:val="0"/>
              <w:marBottom w:val="0"/>
              <w:divBdr>
                <w:top w:val="none" w:sz="0" w:space="0" w:color="auto"/>
                <w:left w:val="none" w:sz="0" w:space="0" w:color="auto"/>
                <w:bottom w:val="none" w:sz="0" w:space="0" w:color="auto"/>
                <w:right w:val="none" w:sz="0" w:space="0" w:color="auto"/>
              </w:divBdr>
            </w:div>
          </w:divsChild>
        </w:div>
        <w:div w:id="1089890212">
          <w:marLeft w:val="0"/>
          <w:marRight w:val="0"/>
          <w:marTop w:val="0"/>
          <w:marBottom w:val="0"/>
          <w:divBdr>
            <w:top w:val="none" w:sz="0" w:space="0" w:color="auto"/>
            <w:left w:val="none" w:sz="0" w:space="0" w:color="auto"/>
            <w:bottom w:val="none" w:sz="0" w:space="0" w:color="auto"/>
            <w:right w:val="none" w:sz="0" w:space="0" w:color="auto"/>
          </w:divBdr>
          <w:divsChild>
            <w:div w:id="1858737368">
              <w:marLeft w:val="0"/>
              <w:marRight w:val="0"/>
              <w:marTop w:val="0"/>
              <w:marBottom w:val="0"/>
              <w:divBdr>
                <w:top w:val="none" w:sz="0" w:space="0" w:color="auto"/>
                <w:left w:val="none" w:sz="0" w:space="0" w:color="auto"/>
                <w:bottom w:val="none" w:sz="0" w:space="0" w:color="auto"/>
                <w:right w:val="none" w:sz="0" w:space="0" w:color="auto"/>
              </w:divBdr>
            </w:div>
          </w:divsChild>
        </w:div>
        <w:div w:id="1225524737">
          <w:marLeft w:val="0"/>
          <w:marRight w:val="0"/>
          <w:marTop w:val="0"/>
          <w:marBottom w:val="0"/>
          <w:divBdr>
            <w:top w:val="none" w:sz="0" w:space="0" w:color="auto"/>
            <w:left w:val="none" w:sz="0" w:space="0" w:color="auto"/>
            <w:bottom w:val="none" w:sz="0" w:space="0" w:color="auto"/>
            <w:right w:val="none" w:sz="0" w:space="0" w:color="auto"/>
          </w:divBdr>
          <w:divsChild>
            <w:div w:id="403531535">
              <w:marLeft w:val="0"/>
              <w:marRight w:val="0"/>
              <w:marTop w:val="0"/>
              <w:marBottom w:val="0"/>
              <w:divBdr>
                <w:top w:val="none" w:sz="0" w:space="0" w:color="auto"/>
                <w:left w:val="none" w:sz="0" w:space="0" w:color="auto"/>
                <w:bottom w:val="none" w:sz="0" w:space="0" w:color="auto"/>
                <w:right w:val="none" w:sz="0" w:space="0" w:color="auto"/>
              </w:divBdr>
            </w:div>
          </w:divsChild>
        </w:div>
        <w:div w:id="1390568980">
          <w:marLeft w:val="0"/>
          <w:marRight w:val="0"/>
          <w:marTop w:val="0"/>
          <w:marBottom w:val="0"/>
          <w:divBdr>
            <w:top w:val="none" w:sz="0" w:space="0" w:color="auto"/>
            <w:left w:val="none" w:sz="0" w:space="0" w:color="auto"/>
            <w:bottom w:val="none" w:sz="0" w:space="0" w:color="auto"/>
            <w:right w:val="none" w:sz="0" w:space="0" w:color="auto"/>
          </w:divBdr>
          <w:divsChild>
            <w:div w:id="127089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5814">
      <w:bodyDiv w:val="1"/>
      <w:marLeft w:val="0"/>
      <w:marRight w:val="0"/>
      <w:marTop w:val="0"/>
      <w:marBottom w:val="0"/>
      <w:divBdr>
        <w:top w:val="none" w:sz="0" w:space="0" w:color="auto"/>
        <w:left w:val="none" w:sz="0" w:space="0" w:color="auto"/>
        <w:bottom w:val="none" w:sz="0" w:space="0" w:color="auto"/>
        <w:right w:val="none" w:sz="0" w:space="0" w:color="auto"/>
      </w:divBdr>
      <w:divsChild>
        <w:div w:id="153494982">
          <w:marLeft w:val="0"/>
          <w:marRight w:val="0"/>
          <w:marTop w:val="0"/>
          <w:marBottom w:val="0"/>
          <w:divBdr>
            <w:top w:val="none" w:sz="0" w:space="0" w:color="auto"/>
            <w:left w:val="none" w:sz="0" w:space="0" w:color="auto"/>
            <w:bottom w:val="none" w:sz="0" w:space="0" w:color="auto"/>
            <w:right w:val="none" w:sz="0" w:space="0" w:color="auto"/>
          </w:divBdr>
        </w:div>
        <w:div w:id="525562994">
          <w:marLeft w:val="0"/>
          <w:marRight w:val="0"/>
          <w:marTop w:val="0"/>
          <w:marBottom w:val="0"/>
          <w:divBdr>
            <w:top w:val="none" w:sz="0" w:space="0" w:color="auto"/>
            <w:left w:val="none" w:sz="0" w:space="0" w:color="auto"/>
            <w:bottom w:val="none" w:sz="0" w:space="0" w:color="auto"/>
            <w:right w:val="none" w:sz="0" w:space="0" w:color="auto"/>
          </w:divBdr>
        </w:div>
        <w:div w:id="1819103174">
          <w:marLeft w:val="0"/>
          <w:marRight w:val="0"/>
          <w:marTop w:val="0"/>
          <w:marBottom w:val="0"/>
          <w:divBdr>
            <w:top w:val="none" w:sz="0" w:space="0" w:color="auto"/>
            <w:left w:val="none" w:sz="0" w:space="0" w:color="auto"/>
            <w:bottom w:val="none" w:sz="0" w:space="0" w:color="auto"/>
            <w:right w:val="none" w:sz="0" w:space="0" w:color="auto"/>
          </w:divBdr>
        </w:div>
        <w:div w:id="1903325476">
          <w:marLeft w:val="0"/>
          <w:marRight w:val="0"/>
          <w:marTop w:val="0"/>
          <w:marBottom w:val="0"/>
          <w:divBdr>
            <w:top w:val="none" w:sz="0" w:space="0" w:color="auto"/>
            <w:left w:val="none" w:sz="0" w:space="0" w:color="auto"/>
            <w:bottom w:val="none" w:sz="0" w:space="0" w:color="auto"/>
            <w:right w:val="none" w:sz="0" w:space="0" w:color="auto"/>
          </w:divBdr>
        </w:div>
      </w:divsChild>
    </w:div>
    <w:div w:id="1103457031">
      <w:bodyDiv w:val="1"/>
      <w:marLeft w:val="0"/>
      <w:marRight w:val="0"/>
      <w:marTop w:val="0"/>
      <w:marBottom w:val="0"/>
      <w:divBdr>
        <w:top w:val="none" w:sz="0" w:space="0" w:color="auto"/>
        <w:left w:val="none" w:sz="0" w:space="0" w:color="auto"/>
        <w:bottom w:val="none" w:sz="0" w:space="0" w:color="auto"/>
        <w:right w:val="none" w:sz="0" w:space="0" w:color="auto"/>
      </w:divBdr>
      <w:divsChild>
        <w:div w:id="1592747">
          <w:marLeft w:val="0"/>
          <w:marRight w:val="0"/>
          <w:marTop w:val="0"/>
          <w:marBottom w:val="0"/>
          <w:divBdr>
            <w:top w:val="none" w:sz="0" w:space="0" w:color="auto"/>
            <w:left w:val="none" w:sz="0" w:space="0" w:color="auto"/>
            <w:bottom w:val="none" w:sz="0" w:space="0" w:color="auto"/>
            <w:right w:val="none" w:sz="0" w:space="0" w:color="auto"/>
          </w:divBdr>
          <w:divsChild>
            <w:div w:id="960648024">
              <w:marLeft w:val="0"/>
              <w:marRight w:val="0"/>
              <w:marTop w:val="0"/>
              <w:marBottom w:val="0"/>
              <w:divBdr>
                <w:top w:val="none" w:sz="0" w:space="0" w:color="auto"/>
                <w:left w:val="none" w:sz="0" w:space="0" w:color="auto"/>
                <w:bottom w:val="none" w:sz="0" w:space="0" w:color="auto"/>
                <w:right w:val="none" w:sz="0" w:space="0" w:color="auto"/>
              </w:divBdr>
            </w:div>
          </w:divsChild>
        </w:div>
        <w:div w:id="11612517">
          <w:marLeft w:val="0"/>
          <w:marRight w:val="0"/>
          <w:marTop w:val="0"/>
          <w:marBottom w:val="0"/>
          <w:divBdr>
            <w:top w:val="none" w:sz="0" w:space="0" w:color="auto"/>
            <w:left w:val="none" w:sz="0" w:space="0" w:color="auto"/>
            <w:bottom w:val="none" w:sz="0" w:space="0" w:color="auto"/>
            <w:right w:val="none" w:sz="0" w:space="0" w:color="auto"/>
          </w:divBdr>
          <w:divsChild>
            <w:div w:id="1251697844">
              <w:marLeft w:val="0"/>
              <w:marRight w:val="0"/>
              <w:marTop w:val="0"/>
              <w:marBottom w:val="0"/>
              <w:divBdr>
                <w:top w:val="none" w:sz="0" w:space="0" w:color="auto"/>
                <w:left w:val="none" w:sz="0" w:space="0" w:color="auto"/>
                <w:bottom w:val="none" w:sz="0" w:space="0" w:color="auto"/>
                <w:right w:val="none" w:sz="0" w:space="0" w:color="auto"/>
              </w:divBdr>
            </w:div>
          </w:divsChild>
        </w:div>
        <w:div w:id="142696276">
          <w:marLeft w:val="0"/>
          <w:marRight w:val="0"/>
          <w:marTop w:val="0"/>
          <w:marBottom w:val="0"/>
          <w:divBdr>
            <w:top w:val="none" w:sz="0" w:space="0" w:color="auto"/>
            <w:left w:val="none" w:sz="0" w:space="0" w:color="auto"/>
            <w:bottom w:val="none" w:sz="0" w:space="0" w:color="auto"/>
            <w:right w:val="none" w:sz="0" w:space="0" w:color="auto"/>
          </w:divBdr>
          <w:divsChild>
            <w:div w:id="1075712662">
              <w:marLeft w:val="0"/>
              <w:marRight w:val="0"/>
              <w:marTop w:val="0"/>
              <w:marBottom w:val="0"/>
              <w:divBdr>
                <w:top w:val="none" w:sz="0" w:space="0" w:color="auto"/>
                <w:left w:val="none" w:sz="0" w:space="0" w:color="auto"/>
                <w:bottom w:val="none" w:sz="0" w:space="0" w:color="auto"/>
                <w:right w:val="none" w:sz="0" w:space="0" w:color="auto"/>
              </w:divBdr>
            </w:div>
          </w:divsChild>
        </w:div>
        <w:div w:id="282006008">
          <w:marLeft w:val="0"/>
          <w:marRight w:val="0"/>
          <w:marTop w:val="0"/>
          <w:marBottom w:val="0"/>
          <w:divBdr>
            <w:top w:val="none" w:sz="0" w:space="0" w:color="auto"/>
            <w:left w:val="none" w:sz="0" w:space="0" w:color="auto"/>
            <w:bottom w:val="none" w:sz="0" w:space="0" w:color="auto"/>
            <w:right w:val="none" w:sz="0" w:space="0" w:color="auto"/>
          </w:divBdr>
          <w:divsChild>
            <w:div w:id="43527348">
              <w:marLeft w:val="0"/>
              <w:marRight w:val="0"/>
              <w:marTop w:val="0"/>
              <w:marBottom w:val="0"/>
              <w:divBdr>
                <w:top w:val="none" w:sz="0" w:space="0" w:color="auto"/>
                <w:left w:val="none" w:sz="0" w:space="0" w:color="auto"/>
                <w:bottom w:val="none" w:sz="0" w:space="0" w:color="auto"/>
                <w:right w:val="none" w:sz="0" w:space="0" w:color="auto"/>
              </w:divBdr>
            </w:div>
          </w:divsChild>
        </w:div>
        <w:div w:id="448859666">
          <w:marLeft w:val="0"/>
          <w:marRight w:val="0"/>
          <w:marTop w:val="0"/>
          <w:marBottom w:val="0"/>
          <w:divBdr>
            <w:top w:val="none" w:sz="0" w:space="0" w:color="auto"/>
            <w:left w:val="none" w:sz="0" w:space="0" w:color="auto"/>
            <w:bottom w:val="none" w:sz="0" w:space="0" w:color="auto"/>
            <w:right w:val="none" w:sz="0" w:space="0" w:color="auto"/>
          </w:divBdr>
          <w:divsChild>
            <w:div w:id="280304726">
              <w:marLeft w:val="0"/>
              <w:marRight w:val="0"/>
              <w:marTop w:val="0"/>
              <w:marBottom w:val="0"/>
              <w:divBdr>
                <w:top w:val="none" w:sz="0" w:space="0" w:color="auto"/>
                <w:left w:val="none" w:sz="0" w:space="0" w:color="auto"/>
                <w:bottom w:val="none" w:sz="0" w:space="0" w:color="auto"/>
                <w:right w:val="none" w:sz="0" w:space="0" w:color="auto"/>
              </w:divBdr>
            </w:div>
            <w:div w:id="1602449296">
              <w:marLeft w:val="0"/>
              <w:marRight w:val="0"/>
              <w:marTop w:val="0"/>
              <w:marBottom w:val="0"/>
              <w:divBdr>
                <w:top w:val="none" w:sz="0" w:space="0" w:color="auto"/>
                <w:left w:val="none" w:sz="0" w:space="0" w:color="auto"/>
                <w:bottom w:val="none" w:sz="0" w:space="0" w:color="auto"/>
                <w:right w:val="none" w:sz="0" w:space="0" w:color="auto"/>
              </w:divBdr>
            </w:div>
          </w:divsChild>
        </w:div>
        <w:div w:id="468323609">
          <w:marLeft w:val="0"/>
          <w:marRight w:val="0"/>
          <w:marTop w:val="0"/>
          <w:marBottom w:val="0"/>
          <w:divBdr>
            <w:top w:val="none" w:sz="0" w:space="0" w:color="auto"/>
            <w:left w:val="none" w:sz="0" w:space="0" w:color="auto"/>
            <w:bottom w:val="none" w:sz="0" w:space="0" w:color="auto"/>
            <w:right w:val="none" w:sz="0" w:space="0" w:color="auto"/>
          </w:divBdr>
          <w:divsChild>
            <w:div w:id="1174031589">
              <w:marLeft w:val="0"/>
              <w:marRight w:val="0"/>
              <w:marTop w:val="0"/>
              <w:marBottom w:val="0"/>
              <w:divBdr>
                <w:top w:val="none" w:sz="0" w:space="0" w:color="auto"/>
                <w:left w:val="none" w:sz="0" w:space="0" w:color="auto"/>
                <w:bottom w:val="none" w:sz="0" w:space="0" w:color="auto"/>
                <w:right w:val="none" w:sz="0" w:space="0" w:color="auto"/>
              </w:divBdr>
            </w:div>
          </w:divsChild>
        </w:div>
        <w:div w:id="608004919">
          <w:marLeft w:val="0"/>
          <w:marRight w:val="0"/>
          <w:marTop w:val="0"/>
          <w:marBottom w:val="0"/>
          <w:divBdr>
            <w:top w:val="none" w:sz="0" w:space="0" w:color="auto"/>
            <w:left w:val="none" w:sz="0" w:space="0" w:color="auto"/>
            <w:bottom w:val="none" w:sz="0" w:space="0" w:color="auto"/>
            <w:right w:val="none" w:sz="0" w:space="0" w:color="auto"/>
          </w:divBdr>
          <w:divsChild>
            <w:div w:id="1400129105">
              <w:marLeft w:val="0"/>
              <w:marRight w:val="0"/>
              <w:marTop w:val="0"/>
              <w:marBottom w:val="0"/>
              <w:divBdr>
                <w:top w:val="none" w:sz="0" w:space="0" w:color="auto"/>
                <w:left w:val="none" w:sz="0" w:space="0" w:color="auto"/>
                <w:bottom w:val="none" w:sz="0" w:space="0" w:color="auto"/>
                <w:right w:val="none" w:sz="0" w:space="0" w:color="auto"/>
              </w:divBdr>
            </w:div>
          </w:divsChild>
        </w:div>
        <w:div w:id="740753752">
          <w:marLeft w:val="0"/>
          <w:marRight w:val="0"/>
          <w:marTop w:val="0"/>
          <w:marBottom w:val="0"/>
          <w:divBdr>
            <w:top w:val="none" w:sz="0" w:space="0" w:color="auto"/>
            <w:left w:val="none" w:sz="0" w:space="0" w:color="auto"/>
            <w:bottom w:val="none" w:sz="0" w:space="0" w:color="auto"/>
            <w:right w:val="none" w:sz="0" w:space="0" w:color="auto"/>
          </w:divBdr>
          <w:divsChild>
            <w:div w:id="1546336441">
              <w:marLeft w:val="0"/>
              <w:marRight w:val="0"/>
              <w:marTop w:val="0"/>
              <w:marBottom w:val="0"/>
              <w:divBdr>
                <w:top w:val="none" w:sz="0" w:space="0" w:color="auto"/>
                <w:left w:val="none" w:sz="0" w:space="0" w:color="auto"/>
                <w:bottom w:val="none" w:sz="0" w:space="0" w:color="auto"/>
                <w:right w:val="none" w:sz="0" w:space="0" w:color="auto"/>
              </w:divBdr>
            </w:div>
          </w:divsChild>
        </w:div>
        <w:div w:id="1062409089">
          <w:marLeft w:val="0"/>
          <w:marRight w:val="0"/>
          <w:marTop w:val="0"/>
          <w:marBottom w:val="0"/>
          <w:divBdr>
            <w:top w:val="none" w:sz="0" w:space="0" w:color="auto"/>
            <w:left w:val="none" w:sz="0" w:space="0" w:color="auto"/>
            <w:bottom w:val="none" w:sz="0" w:space="0" w:color="auto"/>
            <w:right w:val="none" w:sz="0" w:space="0" w:color="auto"/>
          </w:divBdr>
          <w:divsChild>
            <w:div w:id="250164266">
              <w:marLeft w:val="0"/>
              <w:marRight w:val="0"/>
              <w:marTop w:val="0"/>
              <w:marBottom w:val="0"/>
              <w:divBdr>
                <w:top w:val="none" w:sz="0" w:space="0" w:color="auto"/>
                <w:left w:val="none" w:sz="0" w:space="0" w:color="auto"/>
                <w:bottom w:val="none" w:sz="0" w:space="0" w:color="auto"/>
                <w:right w:val="none" w:sz="0" w:space="0" w:color="auto"/>
              </w:divBdr>
            </w:div>
          </w:divsChild>
        </w:div>
        <w:div w:id="1137912085">
          <w:marLeft w:val="0"/>
          <w:marRight w:val="0"/>
          <w:marTop w:val="0"/>
          <w:marBottom w:val="0"/>
          <w:divBdr>
            <w:top w:val="none" w:sz="0" w:space="0" w:color="auto"/>
            <w:left w:val="none" w:sz="0" w:space="0" w:color="auto"/>
            <w:bottom w:val="none" w:sz="0" w:space="0" w:color="auto"/>
            <w:right w:val="none" w:sz="0" w:space="0" w:color="auto"/>
          </w:divBdr>
          <w:divsChild>
            <w:div w:id="43257598">
              <w:marLeft w:val="0"/>
              <w:marRight w:val="0"/>
              <w:marTop w:val="0"/>
              <w:marBottom w:val="0"/>
              <w:divBdr>
                <w:top w:val="none" w:sz="0" w:space="0" w:color="auto"/>
                <w:left w:val="none" w:sz="0" w:space="0" w:color="auto"/>
                <w:bottom w:val="none" w:sz="0" w:space="0" w:color="auto"/>
                <w:right w:val="none" w:sz="0" w:space="0" w:color="auto"/>
              </w:divBdr>
            </w:div>
          </w:divsChild>
        </w:div>
        <w:div w:id="1213620780">
          <w:marLeft w:val="0"/>
          <w:marRight w:val="0"/>
          <w:marTop w:val="0"/>
          <w:marBottom w:val="0"/>
          <w:divBdr>
            <w:top w:val="none" w:sz="0" w:space="0" w:color="auto"/>
            <w:left w:val="none" w:sz="0" w:space="0" w:color="auto"/>
            <w:bottom w:val="none" w:sz="0" w:space="0" w:color="auto"/>
            <w:right w:val="none" w:sz="0" w:space="0" w:color="auto"/>
          </w:divBdr>
          <w:divsChild>
            <w:div w:id="152063443">
              <w:marLeft w:val="0"/>
              <w:marRight w:val="0"/>
              <w:marTop w:val="0"/>
              <w:marBottom w:val="0"/>
              <w:divBdr>
                <w:top w:val="none" w:sz="0" w:space="0" w:color="auto"/>
                <w:left w:val="none" w:sz="0" w:space="0" w:color="auto"/>
                <w:bottom w:val="none" w:sz="0" w:space="0" w:color="auto"/>
                <w:right w:val="none" w:sz="0" w:space="0" w:color="auto"/>
              </w:divBdr>
            </w:div>
          </w:divsChild>
        </w:div>
        <w:div w:id="1661736348">
          <w:marLeft w:val="0"/>
          <w:marRight w:val="0"/>
          <w:marTop w:val="0"/>
          <w:marBottom w:val="0"/>
          <w:divBdr>
            <w:top w:val="none" w:sz="0" w:space="0" w:color="auto"/>
            <w:left w:val="none" w:sz="0" w:space="0" w:color="auto"/>
            <w:bottom w:val="none" w:sz="0" w:space="0" w:color="auto"/>
            <w:right w:val="none" w:sz="0" w:space="0" w:color="auto"/>
          </w:divBdr>
          <w:divsChild>
            <w:div w:id="126669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21261">
      <w:bodyDiv w:val="1"/>
      <w:marLeft w:val="0"/>
      <w:marRight w:val="0"/>
      <w:marTop w:val="0"/>
      <w:marBottom w:val="0"/>
      <w:divBdr>
        <w:top w:val="none" w:sz="0" w:space="0" w:color="auto"/>
        <w:left w:val="none" w:sz="0" w:space="0" w:color="auto"/>
        <w:bottom w:val="none" w:sz="0" w:space="0" w:color="auto"/>
        <w:right w:val="none" w:sz="0" w:space="0" w:color="auto"/>
      </w:divBdr>
      <w:divsChild>
        <w:div w:id="924991684">
          <w:marLeft w:val="0"/>
          <w:marRight w:val="0"/>
          <w:marTop w:val="0"/>
          <w:marBottom w:val="0"/>
          <w:divBdr>
            <w:top w:val="none" w:sz="0" w:space="0" w:color="auto"/>
            <w:left w:val="none" w:sz="0" w:space="0" w:color="auto"/>
            <w:bottom w:val="none" w:sz="0" w:space="0" w:color="auto"/>
            <w:right w:val="none" w:sz="0" w:space="0" w:color="auto"/>
          </w:divBdr>
          <w:divsChild>
            <w:div w:id="180121329">
              <w:marLeft w:val="0"/>
              <w:marRight w:val="0"/>
              <w:marTop w:val="0"/>
              <w:marBottom w:val="0"/>
              <w:divBdr>
                <w:top w:val="none" w:sz="0" w:space="0" w:color="auto"/>
                <w:left w:val="none" w:sz="0" w:space="0" w:color="auto"/>
                <w:bottom w:val="none" w:sz="0" w:space="0" w:color="auto"/>
                <w:right w:val="none" w:sz="0" w:space="0" w:color="auto"/>
              </w:divBdr>
            </w:div>
          </w:divsChild>
        </w:div>
        <w:div w:id="930622155">
          <w:marLeft w:val="0"/>
          <w:marRight w:val="0"/>
          <w:marTop w:val="0"/>
          <w:marBottom w:val="0"/>
          <w:divBdr>
            <w:top w:val="none" w:sz="0" w:space="0" w:color="auto"/>
            <w:left w:val="none" w:sz="0" w:space="0" w:color="auto"/>
            <w:bottom w:val="none" w:sz="0" w:space="0" w:color="auto"/>
            <w:right w:val="none" w:sz="0" w:space="0" w:color="auto"/>
          </w:divBdr>
          <w:divsChild>
            <w:div w:id="1973053372">
              <w:marLeft w:val="0"/>
              <w:marRight w:val="0"/>
              <w:marTop w:val="0"/>
              <w:marBottom w:val="0"/>
              <w:divBdr>
                <w:top w:val="none" w:sz="0" w:space="0" w:color="auto"/>
                <w:left w:val="none" w:sz="0" w:space="0" w:color="auto"/>
                <w:bottom w:val="none" w:sz="0" w:space="0" w:color="auto"/>
                <w:right w:val="none" w:sz="0" w:space="0" w:color="auto"/>
              </w:divBdr>
            </w:div>
          </w:divsChild>
        </w:div>
        <w:div w:id="1145703267">
          <w:marLeft w:val="0"/>
          <w:marRight w:val="0"/>
          <w:marTop w:val="0"/>
          <w:marBottom w:val="0"/>
          <w:divBdr>
            <w:top w:val="none" w:sz="0" w:space="0" w:color="auto"/>
            <w:left w:val="none" w:sz="0" w:space="0" w:color="auto"/>
            <w:bottom w:val="none" w:sz="0" w:space="0" w:color="auto"/>
            <w:right w:val="none" w:sz="0" w:space="0" w:color="auto"/>
          </w:divBdr>
          <w:divsChild>
            <w:div w:id="748382784">
              <w:marLeft w:val="0"/>
              <w:marRight w:val="0"/>
              <w:marTop w:val="0"/>
              <w:marBottom w:val="0"/>
              <w:divBdr>
                <w:top w:val="none" w:sz="0" w:space="0" w:color="auto"/>
                <w:left w:val="none" w:sz="0" w:space="0" w:color="auto"/>
                <w:bottom w:val="none" w:sz="0" w:space="0" w:color="auto"/>
                <w:right w:val="none" w:sz="0" w:space="0" w:color="auto"/>
              </w:divBdr>
            </w:div>
          </w:divsChild>
        </w:div>
        <w:div w:id="1182012939">
          <w:marLeft w:val="0"/>
          <w:marRight w:val="0"/>
          <w:marTop w:val="0"/>
          <w:marBottom w:val="0"/>
          <w:divBdr>
            <w:top w:val="none" w:sz="0" w:space="0" w:color="auto"/>
            <w:left w:val="none" w:sz="0" w:space="0" w:color="auto"/>
            <w:bottom w:val="none" w:sz="0" w:space="0" w:color="auto"/>
            <w:right w:val="none" w:sz="0" w:space="0" w:color="auto"/>
          </w:divBdr>
          <w:divsChild>
            <w:div w:id="1213804616">
              <w:marLeft w:val="0"/>
              <w:marRight w:val="0"/>
              <w:marTop w:val="0"/>
              <w:marBottom w:val="0"/>
              <w:divBdr>
                <w:top w:val="none" w:sz="0" w:space="0" w:color="auto"/>
                <w:left w:val="none" w:sz="0" w:space="0" w:color="auto"/>
                <w:bottom w:val="none" w:sz="0" w:space="0" w:color="auto"/>
                <w:right w:val="none" w:sz="0" w:space="0" w:color="auto"/>
              </w:divBdr>
            </w:div>
          </w:divsChild>
        </w:div>
        <w:div w:id="1245719440">
          <w:marLeft w:val="0"/>
          <w:marRight w:val="0"/>
          <w:marTop w:val="0"/>
          <w:marBottom w:val="0"/>
          <w:divBdr>
            <w:top w:val="none" w:sz="0" w:space="0" w:color="auto"/>
            <w:left w:val="none" w:sz="0" w:space="0" w:color="auto"/>
            <w:bottom w:val="none" w:sz="0" w:space="0" w:color="auto"/>
            <w:right w:val="none" w:sz="0" w:space="0" w:color="auto"/>
          </w:divBdr>
          <w:divsChild>
            <w:div w:id="30737313">
              <w:marLeft w:val="0"/>
              <w:marRight w:val="0"/>
              <w:marTop w:val="0"/>
              <w:marBottom w:val="0"/>
              <w:divBdr>
                <w:top w:val="none" w:sz="0" w:space="0" w:color="auto"/>
                <w:left w:val="none" w:sz="0" w:space="0" w:color="auto"/>
                <w:bottom w:val="none" w:sz="0" w:space="0" w:color="auto"/>
                <w:right w:val="none" w:sz="0" w:space="0" w:color="auto"/>
              </w:divBdr>
            </w:div>
          </w:divsChild>
        </w:div>
        <w:div w:id="1286152748">
          <w:marLeft w:val="0"/>
          <w:marRight w:val="0"/>
          <w:marTop w:val="0"/>
          <w:marBottom w:val="0"/>
          <w:divBdr>
            <w:top w:val="none" w:sz="0" w:space="0" w:color="auto"/>
            <w:left w:val="none" w:sz="0" w:space="0" w:color="auto"/>
            <w:bottom w:val="none" w:sz="0" w:space="0" w:color="auto"/>
            <w:right w:val="none" w:sz="0" w:space="0" w:color="auto"/>
          </w:divBdr>
          <w:divsChild>
            <w:div w:id="1029257442">
              <w:marLeft w:val="0"/>
              <w:marRight w:val="0"/>
              <w:marTop w:val="0"/>
              <w:marBottom w:val="0"/>
              <w:divBdr>
                <w:top w:val="none" w:sz="0" w:space="0" w:color="auto"/>
                <w:left w:val="none" w:sz="0" w:space="0" w:color="auto"/>
                <w:bottom w:val="none" w:sz="0" w:space="0" w:color="auto"/>
                <w:right w:val="none" w:sz="0" w:space="0" w:color="auto"/>
              </w:divBdr>
            </w:div>
          </w:divsChild>
        </w:div>
        <w:div w:id="1559781660">
          <w:marLeft w:val="0"/>
          <w:marRight w:val="0"/>
          <w:marTop w:val="0"/>
          <w:marBottom w:val="0"/>
          <w:divBdr>
            <w:top w:val="none" w:sz="0" w:space="0" w:color="auto"/>
            <w:left w:val="none" w:sz="0" w:space="0" w:color="auto"/>
            <w:bottom w:val="none" w:sz="0" w:space="0" w:color="auto"/>
            <w:right w:val="none" w:sz="0" w:space="0" w:color="auto"/>
          </w:divBdr>
          <w:divsChild>
            <w:div w:id="1114517830">
              <w:marLeft w:val="0"/>
              <w:marRight w:val="0"/>
              <w:marTop w:val="0"/>
              <w:marBottom w:val="0"/>
              <w:divBdr>
                <w:top w:val="none" w:sz="0" w:space="0" w:color="auto"/>
                <w:left w:val="none" w:sz="0" w:space="0" w:color="auto"/>
                <w:bottom w:val="none" w:sz="0" w:space="0" w:color="auto"/>
                <w:right w:val="none" w:sz="0" w:space="0" w:color="auto"/>
              </w:divBdr>
            </w:div>
          </w:divsChild>
        </w:div>
        <w:div w:id="1601402935">
          <w:marLeft w:val="0"/>
          <w:marRight w:val="0"/>
          <w:marTop w:val="0"/>
          <w:marBottom w:val="0"/>
          <w:divBdr>
            <w:top w:val="none" w:sz="0" w:space="0" w:color="auto"/>
            <w:left w:val="none" w:sz="0" w:space="0" w:color="auto"/>
            <w:bottom w:val="none" w:sz="0" w:space="0" w:color="auto"/>
            <w:right w:val="none" w:sz="0" w:space="0" w:color="auto"/>
          </w:divBdr>
          <w:divsChild>
            <w:div w:id="3476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7374">
      <w:bodyDiv w:val="1"/>
      <w:marLeft w:val="0"/>
      <w:marRight w:val="0"/>
      <w:marTop w:val="0"/>
      <w:marBottom w:val="0"/>
      <w:divBdr>
        <w:top w:val="none" w:sz="0" w:space="0" w:color="auto"/>
        <w:left w:val="none" w:sz="0" w:space="0" w:color="auto"/>
        <w:bottom w:val="none" w:sz="0" w:space="0" w:color="auto"/>
        <w:right w:val="none" w:sz="0" w:space="0" w:color="auto"/>
      </w:divBdr>
      <w:divsChild>
        <w:div w:id="29569593">
          <w:marLeft w:val="0"/>
          <w:marRight w:val="0"/>
          <w:marTop w:val="0"/>
          <w:marBottom w:val="0"/>
          <w:divBdr>
            <w:top w:val="none" w:sz="0" w:space="0" w:color="auto"/>
            <w:left w:val="none" w:sz="0" w:space="0" w:color="auto"/>
            <w:bottom w:val="none" w:sz="0" w:space="0" w:color="auto"/>
            <w:right w:val="none" w:sz="0" w:space="0" w:color="auto"/>
          </w:divBdr>
          <w:divsChild>
            <w:div w:id="1729955844">
              <w:marLeft w:val="0"/>
              <w:marRight w:val="0"/>
              <w:marTop w:val="0"/>
              <w:marBottom w:val="0"/>
              <w:divBdr>
                <w:top w:val="none" w:sz="0" w:space="0" w:color="auto"/>
                <w:left w:val="none" w:sz="0" w:space="0" w:color="auto"/>
                <w:bottom w:val="none" w:sz="0" w:space="0" w:color="auto"/>
                <w:right w:val="none" w:sz="0" w:space="0" w:color="auto"/>
              </w:divBdr>
            </w:div>
          </w:divsChild>
        </w:div>
        <w:div w:id="36593721">
          <w:marLeft w:val="0"/>
          <w:marRight w:val="0"/>
          <w:marTop w:val="0"/>
          <w:marBottom w:val="0"/>
          <w:divBdr>
            <w:top w:val="none" w:sz="0" w:space="0" w:color="auto"/>
            <w:left w:val="none" w:sz="0" w:space="0" w:color="auto"/>
            <w:bottom w:val="none" w:sz="0" w:space="0" w:color="auto"/>
            <w:right w:val="none" w:sz="0" w:space="0" w:color="auto"/>
          </w:divBdr>
          <w:divsChild>
            <w:div w:id="1566987990">
              <w:marLeft w:val="0"/>
              <w:marRight w:val="0"/>
              <w:marTop w:val="0"/>
              <w:marBottom w:val="0"/>
              <w:divBdr>
                <w:top w:val="none" w:sz="0" w:space="0" w:color="auto"/>
                <w:left w:val="none" w:sz="0" w:space="0" w:color="auto"/>
                <w:bottom w:val="none" w:sz="0" w:space="0" w:color="auto"/>
                <w:right w:val="none" w:sz="0" w:space="0" w:color="auto"/>
              </w:divBdr>
            </w:div>
          </w:divsChild>
        </w:div>
        <w:div w:id="53243460">
          <w:marLeft w:val="0"/>
          <w:marRight w:val="0"/>
          <w:marTop w:val="0"/>
          <w:marBottom w:val="0"/>
          <w:divBdr>
            <w:top w:val="none" w:sz="0" w:space="0" w:color="auto"/>
            <w:left w:val="none" w:sz="0" w:space="0" w:color="auto"/>
            <w:bottom w:val="none" w:sz="0" w:space="0" w:color="auto"/>
            <w:right w:val="none" w:sz="0" w:space="0" w:color="auto"/>
          </w:divBdr>
          <w:divsChild>
            <w:div w:id="2119132704">
              <w:marLeft w:val="0"/>
              <w:marRight w:val="0"/>
              <w:marTop w:val="0"/>
              <w:marBottom w:val="0"/>
              <w:divBdr>
                <w:top w:val="none" w:sz="0" w:space="0" w:color="auto"/>
                <w:left w:val="none" w:sz="0" w:space="0" w:color="auto"/>
                <w:bottom w:val="none" w:sz="0" w:space="0" w:color="auto"/>
                <w:right w:val="none" w:sz="0" w:space="0" w:color="auto"/>
              </w:divBdr>
            </w:div>
          </w:divsChild>
        </w:div>
        <w:div w:id="183325253">
          <w:marLeft w:val="0"/>
          <w:marRight w:val="0"/>
          <w:marTop w:val="0"/>
          <w:marBottom w:val="0"/>
          <w:divBdr>
            <w:top w:val="none" w:sz="0" w:space="0" w:color="auto"/>
            <w:left w:val="none" w:sz="0" w:space="0" w:color="auto"/>
            <w:bottom w:val="none" w:sz="0" w:space="0" w:color="auto"/>
            <w:right w:val="none" w:sz="0" w:space="0" w:color="auto"/>
          </w:divBdr>
          <w:divsChild>
            <w:div w:id="924189186">
              <w:marLeft w:val="0"/>
              <w:marRight w:val="0"/>
              <w:marTop w:val="0"/>
              <w:marBottom w:val="0"/>
              <w:divBdr>
                <w:top w:val="none" w:sz="0" w:space="0" w:color="auto"/>
                <w:left w:val="none" w:sz="0" w:space="0" w:color="auto"/>
                <w:bottom w:val="none" w:sz="0" w:space="0" w:color="auto"/>
                <w:right w:val="none" w:sz="0" w:space="0" w:color="auto"/>
              </w:divBdr>
            </w:div>
          </w:divsChild>
        </w:div>
        <w:div w:id="185098795">
          <w:marLeft w:val="0"/>
          <w:marRight w:val="0"/>
          <w:marTop w:val="0"/>
          <w:marBottom w:val="0"/>
          <w:divBdr>
            <w:top w:val="none" w:sz="0" w:space="0" w:color="auto"/>
            <w:left w:val="none" w:sz="0" w:space="0" w:color="auto"/>
            <w:bottom w:val="none" w:sz="0" w:space="0" w:color="auto"/>
            <w:right w:val="none" w:sz="0" w:space="0" w:color="auto"/>
          </w:divBdr>
          <w:divsChild>
            <w:div w:id="1833256568">
              <w:marLeft w:val="0"/>
              <w:marRight w:val="0"/>
              <w:marTop w:val="0"/>
              <w:marBottom w:val="0"/>
              <w:divBdr>
                <w:top w:val="none" w:sz="0" w:space="0" w:color="auto"/>
                <w:left w:val="none" w:sz="0" w:space="0" w:color="auto"/>
                <w:bottom w:val="none" w:sz="0" w:space="0" w:color="auto"/>
                <w:right w:val="none" w:sz="0" w:space="0" w:color="auto"/>
              </w:divBdr>
            </w:div>
          </w:divsChild>
        </w:div>
        <w:div w:id="238713005">
          <w:marLeft w:val="0"/>
          <w:marRight w:val="0"/>
          <w:marTop w:val="0"/>
          <w:marBottom w:val="0"/>
          <w:divBdr>
            <w:top w:val="none" w:sz="0" w:space="0" w:color="auto"/>
            <w:left w:val="none" w:sz="0" w:space="0" w:color="auto"/>
            <w:bottom w:val="none" w:sz="0" w:space="0" w:color="auto"/>
            <w:right w:val="none" w:sz="0" w:space="0" w:color="auto"/>
          </w:divBdr>
          <w:divsChild>
            <w:div w:id="240414948">
              <w:marLeft w:val="0"/>
              <w:marRight w:val="0"/>
              <w:marTop w:val="0"/>
              <w:marBottom w:val="0"/>
              <w:divBdr>
                <w:top w:val="none" w:sz="0" w:space="0" w:color="auto"/>
                <w:left w:val="none" w:sz="0" w:space="0" w:color="auto"/>
                <w:bottom w:val="none" w:sz="0" w:space="0" w:color="auto"/>
                <w:right w:val="none" w:sz="0" w:space="0" w:color="auto"/>
              </w:divBdr>
            </w:div>
          </w:divsChild>
        </w:div>
        <w:div w:id="291327766">
          <w:marLeft w:val="0"/>
          <w:marRight w:val="0"/>
          <w:marTop w:val="0"/>
          <w:marBottom w:val="0"/>
          <w:divBdr>
            <w:top w:val="none" w:sz="0" w:space="0" w:color="auto"/>
            <w:left w:val="none" w:sz="0" w:space="0" w:color="auto"/>
            <w:bottom w:val="none" w:sz="0" w:space="0" w:color="auto"/>
            <w:right w:val="none" w:sz="0" w:space="0" w:color="auto"/>
          </w:divBdr>
          <w:divsChild>
            <w:div w:id="271592008">
              <w:marLeft w:val="0"/>
              <w:marRight w:val="0"/>
              <w:marTop w:val="0"/>
              <w:marBottom w:val="0"/>
              <w:divBdr>
                <w:top w:val="none" w:sz="0" w:space="0" w:color="auto"/>
                <w:left w:val="none" w:sz="0" w:space="0" w:color="auto"/>
                <w:bottom w:val="none" w:sz="0" w:space="0" w:color="auto"/>
                <w:right w:val="none" w:sz="0" w:space="0" w:color="auto"/>
              </w:divBdr>
            </w:div>
          </w:divsChild>
        </w:div>
        <w:div w:id="400754277">
          <w:marLeft w:val="0"/>
          <w:marRight w:val="0"/>
          <w:marTop w:val="0"/>
          <w:marBottom w:val="0"/>
          <w:divBdr>
            <w:top w:val="none" w:sz="0" w:space="0" w:color="auto"/>
            <w:left w:val="none" w:sz="0" w:space="0" w:color="auto"/>
            <w:bottom w:val="none" w:sz="0" w:space="0" w:color="auto"/>
            <w:right w:val="none" w:sz="0" w:space="0" w:color="auto"/>
          </w:divBdr>
          <w:divsChild>
            <w:div w:id="749280472">
              <w:marLeft w:val="0"/>
              <w:marRight w:val="0"/>
              <w:marTop w:val="0"/>
              <w:marBottom w:val="0"/>
              <w:divBdr>
                <w:top w:val="none" w:sz="0" w:space="0" w:color="auto"/>
                <w:left w:val="none" w:sz="0" w:space="0" w:color="auto"/>
                <w:bottom w:val="none" w:sz="0" w:space="0" w:color="auto"/>
                <w:right w:val="none" w:sz="0" w:space="0" w:color="auto"/>
              </w:divBdr>
            </w:div>
          </w:divsChild>
        </w:div>
        <w:div w:id="414010120">
          <w:marLeft w:val="0"/>
          <w:marRight w:val="0"/>
          <w:marTop w:val="0"/>
          <w:marBottom w:val="0"/>
          <w:divBdr>
            <w:top w:val="none" w:sz="0" w:space="0" w:color="auto"/>
            <w:left w:val="none" w:sz="0" w:space="0" w:color="auto"/>
            <w:bottom w:val="none" w:sz="0" w:space="0" w:color="auto"/>
            <w:right w:val="none" w:sz="0" w:space="0" w:color="auto"/>
          </w:divBdr>
          <w:divsChild>
            <w:div w:id="1736783399">
              <w:marLeft w:val="0"/>
              <w:marRight w:val="0"/>
              <w:marTop w:val="0"/>
              <w:marBottom w:val="0"/>
              <w:divBdr>
                <w:top w:val="none" w:sz="0" w:space="0" w:color="auto"/>
                <w:left w:val="none" w:sz="0" w:space="0" w:color="auto"/>
                <w:bottom w:val="none" w:sz="0" w:space="0" w:color="auto"/>
                <w:right w:val="none" w:sz="0" w:space="0" w:color="auto"/>
              </w:divBdr>
            </w:div>
          </w:divsChild>
        </w:div>
        <w:div w:id="531650119">
          <w:marLeft w:val="0"/>
          <w:marRight w:val="0"/>
          <w:marTop w:val="0"/>
          <w:marBottom w:val="0"/>
          <w:divBdr>
            <w:top w:val="none" w:sz="0" w:space="0" w:color="auto"/>
            <w:left w:val="none" w:sz="0" w:space="0" w:color="auto"/>
            <w:bottom w:val="none" w:sz="0" w:space="0" w:color="auto"/>
            <w:right w:val="none" w:sz="0" w:space="0" w:color="auto"/>
          </w:divBdr>
          <w:divsChild>
            <w:div w:id="1680228507">
              <w:marLeft w:val="0"/>
              <w:marRight w:val="0"/>
              <w:marTop w:val="0"/>
              <w:marBottom w:val="0"/>
              <w:divBdr>
                <w:top w:val="none" w:sz="0" w:space="0" w:color="auto"/>
                <w:left w:val="none" w:sz="0" w:space="0" w:color="auto"/>
                <w:bottom w:val="none" w:sz="0" w:space="0" w:color="auto"/>
                <w:right w:val="none" w:sz="0" w:space="0" w:color="auto"/>
              </w:divBdr>
            </w:div>
          </w:divsChild>
        </w:div>
        <w:div w:id="548105633">
          <w:marLeft w:val="0"/>
          <w:marRight w:val="0"/>
          <w:marTop w:val="0"/>
          <w:marBottom w:val="0"/>
          <w:divBdr>
            <w:top w:val="none" w:sz="0" w:space="0" w:color="auto"/>
            <w:left w:val="none" w:sz="0" w:space="0" w:color="auto"/>
            <w:bottom w:val="none" w:sz="0" w:space="0" w:color="auto"/>
            <w:right w:val="none" w:sz="0" w:space="0" w:color="auto"/>
          </w:divBdr>
          <w:divsChild>
            <w:div w:id="899749330">
              <w:marLeft w:val="0"/>
              <w:marRight w:val="0"/>
              <w:marTop w:val="0"/>
              <w:marBottom w:val="0"/>
              <w:divBdr>
                <w:top w:val="none" w:sz="0" w:space="0" w:color="auto"/>
                <w:left w:val="none" w:sz="0" w:space="0" w:color="auto"/>
                <w:bottom w:val="none" w:sz="0" w:space="0" w:color="auto"/>
                <w:right w:val="none" w:sz="0" w:space="0" w:color="auto"/>
              </w:divBdr>
            </w:div>
          </w:divsChild>
        </w:div>
        <w:div w:id="794369139">
          <w:marLeft w:val="0"/>
          <w:marRight w:val="0"/>
          <w:marTop w:val="0"/>
          <w:marBottom w:val="0"/>
          <w:divBdr>
            <w:top w:val="none" w:sz="0" w:space="0" w:color="auto"/>
            <w:left w:val="none" w:sz="0" w:space="0" w:color="auto"/>
            <w:bottom w:val="none" w:sz="0" w:space="0" w:color="auto"/>
            <w:right w:val="none" w:sz="0" w:space="0" w:color="auto"/>
          </w:divBdr>
          <w:divsChild>
            <w:div w:id="90053198">
              <w:marLeft w:val="0"/>
              <w:marRight w:val="0"/>
              <w:marTop w:val="0"/>
              <w:marBottom w:val="0"/>
              <w:divBdr>
                <w:top w:val="none" w:sz="0" w:space="0" w:color="auto"/>
                <w:left w:val="none" w:sz="0" w:space="0" w:color="auto"/>
                <w:bottom w:val="none" w:sz="0" w:space="0" w:color="auto"/>
                <w:right w:val="none" w:sz="0" w:space="0" w:color="auto"/>
              </w:divBdr>
            </w:div>
          </w:divsChild>
        </w:div>
        <w:div w:id="842740942">
          <w:marLeft w:val="0"/>
          <w:marRight w:val="0"/>
          <w:marTop w:val="0"/>
          <w:marBottom w:val="0"/>
          <w:divBdr>
            <w:top w:val="none" w:sz="0" w:space="0" w:color="auto"/>
            <w:left w:val="none" w:sz="0" w:space="0" w:color="auto"/>
            <w:bottom w:val="none" w:sz="0" w:space="0" w:color="auto"/>
            <w:right w:val="none" w:sz="0" w:space="0" w:color="auto"/>
          </w:divBdr>
          <w:divsChild>
            <w:div w:id="793133872">
              <w:marLeft w:val="0"/>
              <w:marRight w:val="0"/>
              <w:marTop w:val="0"/>
              <w:marBottom w:val="0"/>
              <w:divBdr>
                <w:top w:val="none" w:sz="0" w:space="0" w:color="auto"/>
                <w:left w:val="none" w:sz="0" w:space="0" w:color="auto"/>
                <w:bottom w:val="none" w:sz="0" w:space="0" w:color="auto"/>
                <w:right w:val="none" w:sz="0" w:space="0" w:color="auto"/>
              </w:divBdr>
            </w:div>
          </w:divsChild>
        </w:div>
        <w:div w:id="868296773">
          <w:marLeft w:val="0"/>
          <w:marRight w:val="0"/>
          <w:marTop w:val="0"/>
          <w:marBottom w:val="0"/>
          <w:divBdr>
            <w:top w:val="none" w:sz="0" w:space="0" w:color="auto"/>
            <w:left w:val="none" w:sz="0" w:space="0" w:color="auto"/>
            <w:bottom w:val="none" w:sz="0" w:space="0" w:color="auto"/>
            <w:right w:val="none" w:sz="0" w:space="0" w:color="auto"/>
          </w:divBdr>
          <w:divsChild>
            <w:div w:id="1867056430">
              <w:marLeft w:val="0"/>
              <w:marRight w:val="0"/>
              <w:marTop w:val="0"/>
              <w:marBottom w:val="0"/>
              <w:divBdr>
                <w:top w:val="none" w:sz="0" w:space="0" w:color="auto"/>
                <w:left w:val="none" w:sz="0" w:space="0" w:color="auto"/>
                <w:bottom w:val="none" w:sz="0" w:space="0" w:color="auto"/>
                <w:right w:val="none" w:sz="0" w:space="0" w:color="auto"/>
              </w:divBdr>
            </w:div>
          </w:divsChild>
        </w:div>
        <w:div w:id="940603840">
          <w:marLeft w:val="0"/>
          <w:marRight w:val="0"/>
          <w:marTop w:val="0"/>
          <w:marBottom w:val="0"/>
          <w:divBdr>
            <w:top w:val="none" w:sz="0" w:space="0" w:color="auto"/>
            <w:left w:val="none" w:sz="0" w:space="0" w:color="auto"/>
            <w:bottom w:val="none" w:sz="0" w:space="0" w:color="auto"/>
            <w:right w:val="none" w:sz="0" w:space="0" w:color="auto"/>
          </w:divBdr>
          <w:divsChild>
            <w:div w:id="1103650490">
              <w:marLeft w:val="0"/>
              <w:marRight w:val="0"/>
              <w:marTop w:val="0"/>
              <w:marBottom w:val="0"/>
              <w:divBdr>
                <w:top w:val="none" w:sz="0" w:space="0" w:color="auto"/>
                <w:left w:val="none" w:sz="0" w:space="0" w:color="auto"/>
                <w:bottom w:val="none" w:sz="0" w:space="0" w:color="auto"/>
                <w:right w:val="none" w:sz="0" w:space="0" w:color="auto"/>
              </w:divBdr>
            </w:div>
          </w:divsChild>
        </w:div>
        <w:div w:id="1087076977">
          <w:marLeft w:val="0"/>
          <w:marRight w:val="0"/>
          <w:marTop w:val="0"/>
          <w:marBottom w:val="0"/>
          <w:divBdr>
            <w:top w:val="none" w:sz="0" w:space="0" w:color="auto"/>
            <w:left w:val="none" w:sz="0" w:space="0" w:color="auto"/>
            <w:bottom w:val="none" w:sz="0" w:space="0" w:color="auto"/>
            <w:right w:val="none" w:sz="0" w:space="0" w:color="auto"/>
          </w:divBdr>
          <w:divsChild>
            <w:div w:id="1316760504">
              <w:marLeft w:val="0"/>
              <w:marRight w:val="0"/>
              <w:marTop w:val="0"/>
              <w:marBottom w:val="0"/>
              <w:divBdr>
                <w:top w:val="none" w:sz="0" w:space="0" w:color="auto"/>
                <w:left w:val="none" w:sz="0" w:space="0" w:color="auto"/>
                <w:bottom w:val="none" w:sz="0" w:space="0" w:color="auto"/>
                <w:right w:val="none" w:sz="0" w:space="0" w:color="auto"/>
              </w:divBdr>
            </w:div>
          </w:divsChild>
        </w:div>
        <w:div w:id="1167162453">
          <w:marLeft w:val="0"/>
          <w:marRight w:val="0"/>
          <w:marTop w:val="0"/>
          <w:marBottom w:val="0"/>
          <w:divBdr>
            <w:top w:val="none" w:sz="0" w:space="0" w:color="auto"/>
            <w:left w:val="none" w:sz="0" w:space="0" w:color="auto"/>
            <w:bottom w:val="none" w:sz="0" w:space="0" w:color="auto"/>
            <w:right w:val="none" w:sz="0" w:space="0" w:color="auto"/>
          </w:divBdr>
          <w:divsChild>
            <w:div w:id="1842575280">
              <w:marLeft w:val="0"/>
              <w:marRight w:val="0"/>
              <w:marTop w:val="0"/>
              <w:marBottom w:val="0"/>
              <w:divBdr>
                <w:top w:val="none" w:sz="0" w:space="0" w:color="auto"/>
                <w:left w:val="none" w:sz="0" w:space="0" w:color="auto"/>
                <w:bottom w:val="none" w:sz="0" w:space="0" w:color="auto"/>
                <w:right w:val="none" w:sz="0" w:space="0" w:color="auto"/>
              </w:divBdr>
            </w:div>
          </w:divsChild>
        </w:div>
        <w:div w:id="1212305501">
          <w:marLeft w:val="0"/>
          <w:marRight w:val="0"/>
          <w:marTop w:val="0"/>
          <w:marBottom w:val="0"/>
          <w:divBdr>
            <w:top w:val="none" w:sz="0" w:space="0" w:color="auto"/>
            <w:left w:val="none" w:sz="0" w:space="0" w:color="auto"/>
            <w:bottom w:val="none" w:sz="0" w:space="0" w:color="auto"/>
            <w:right w:val="none" w:sz="0" w:space="0" w:color="auto"/>
          </w:divBdr>
          <w:divsChild>
            <w:div w:id="418134505">
              <w:marLeft w:val="0"/>
              <w:marRight w:val="0"/>
              <w:marTop w:val="0"/>
              <w:marBottom w:val="0"/>
              <w:divBdr>
                <w:top w:val="none" w:sz="0" w:space="0" w:color="auto"/>
                <w:left w:val="none" w:sz="0" w:space="0" w:color="auto"/>
                <w:bottom w:val="none" w:sz="0" w:space="0" w:color="auto"/>
                <w:right w:val="none" w:sz="0" w:space="0" w:color="auto"/>
              </w:divBdr>
            </w:div>
          </w:divsChild>
        </w:div>
        <w:div w:id="1363750460">
          <w:marLeft w:val="0"/>
          <w:marRight w:val="0"/>
          <w:marTop w:val="0"/>
          <w:marBottom w:val="0"/>
          <w:divBdr>
            <w:top w:val="none" w:sz="0" w:space="0" w:color="auto"/>
            <w:left w:val="none" w:sz="0" w:space="0" w:color="auto"/>
            <w:bottom w:val="none" w:sz="0" w:space="0" w:color="auto"/>
            <w:right w:val="none" w:sz="0" w:space="0" w:color="auto"/>
          </w:divBdr>
          <w:divsChild>
            <w:div w:id="1367759610">
              <w:marLeft w:val="0"/>
              <w:marRight w:val="0"/>
              <w:marTop w:val="0"/>
              <w:marBottom w:val="0"/>
              <w:divBdr>
                <w:top w:val="none" w:sz="0" w:space="0" w:color="auto"/>
                <w:left w:val="none" w:sz="0" w:space="0" w:color="auto"/>
                <w:bottom w:val="none" w:sz="0" w:space="0" w:color="auto"/>
                <w:right w:val="none" w:sz="0" w:space="0" w:color="auto"/>
              </w:divBdr>
            </w:div>
          </w:divsChild>
        </w:div>
        <w:div w:id="1441414882">
          <w:marLeft w:val="0"/>
          <w:marRight w:val="0"/>
          <w:marTop w:val="0"/>
          <w:marBottom w:val="0"/>
          <w:divBdr>
            <w:top w:val="none" w:sz="0" w:space="0" w:color="auto"/>
            <w:left w:val="none" w:sz="0" w:space="0" w:color="auto"/>
            <w:bottom w:val="none" w:sz="0" w:space="0" w:color="auto"/>
            <w:right w:val="none" w:sz="0" w:space="0" w:color="auto"/>
          </w:divBdr>
          <w:divsChild>
            <w:div w:id="329455997">
              <w:marLeft w:val="0"/>
              <w:marRight w:val="0"/>
              <w:marTop w:val="0"/>
              <w:marBottom w:val="0"/>
              <w:divBdr>
                <w:top w:val="none" w:sz="0" w:space="0" w:color="auto"/>
                <w:left w:val="none" w:sz="0" w:space="0" w:color="auto"/>
                <w:bottom w:val="none" w:sz="0" w:space="0" w:color="auto"/>
                <w:right w:val="none" w:sz="0" w:space="0" w:color="auto"/>
              </w:divBdr>
            </w:div>
          </w:divsChild>
        </w:div>
        <w:div w:id="1530873719">
          <w:marLeft w:val="0"/>
          <w:marRight w:val="0"/>
          <w:marTop w:val="0"/>
          <w:marBottom w:val="0"/>
          <w:divBdr>
            <w:top w:val="none" w:sz="0" w:space="0" w:color="auto"/>
            <w:left w:val="none" w:sz="0" w:space="0" w:color="auto"/>
            <w:bottom w:val="none" w:sz="0" w:space="0" w:color="auto"/>
            <w:right w:val="none" w:sz="0" w:space="0" w:color="auto"/>
          </w:divBdr>
          <w:divsChild>
            <w:div w:id="1241258875">
              <w:marLeft w:val="0"/>
              <w:marRight w:val="0"/>
              <w:marTop w:val="0"/>
              <w:marBottom w:val="0"/>
              <w:divBdr>
                <w:top w:val="none" w:sz="0" w:space="0" w:color="auto"/>
                <w:left w:val="none" w:sz="0" w:space="0" w:color="auto"/>
                <w:bottom w:val="none" w:sz="0" w:space="0" w:color="auto"/>
                <w:right w:val="none" w:sz="0" w:space="0" w:color="auto"/>
              </w:divBdr>
            </w:div>
          </w:divsChild>
        </w:div>
        <w:div w:id="1565943078">
          <w:marLeft w:val="0"/>
          <w:marRight w:val="0"/>
          <w:marTop w:val="0"/>
          <w:marBottom w:val="0"/>
          <w:divBdr>
            <w:top w:val="none" w:sz="0" w:space="0" w:color="auto"/>
            <w:left w:val="none" w:sz="0" w:space="0" w:color="auto"/>
            <w:bottom w:val="none" w:sz="0" w:space="0" w:color="auto"/>
            <w:right w:val="none" w:sz="0" w:space="0" w:color="auto"/>
          </w:divBdr>
          <w:divsChild>
            <w:div w:id="515581046">
              <w:marLeft w:val="0"/>
              <w:marRight w:val="0"/>
              <w:marTop w:val="0"/>
              <w:marBottom w:val="0"/>
              <w:divBdr>
                <w:top w:val="none" w:sz="0" w:space="0" w:color="auto"/>
                <w:left w:val="none" w:sz="0" w:space="0" w:color="auto"/>
                <w:bottom w:val="none" w:sz="0" w:space="0" w:color="auto"/>
                <w:right w:val="none" w:sz="0" w:space="0" w:color="auto"/>
              </w:divBdr>
            </w:div>
          </w:divsChild>
        </w:div>
        <w:div w:id="1701853392">
          <w:marLeft w:val="0"/>
          <w:marRight w:val="0"/>
          <w:marTop w:val="0"/>
          <w:marBottom w:val="0"/>
          <w:divBdr>
            <w:top w:val="none" w:sz="0" w:space="0" w:color="auto"/>
            <w:left w:val="none" w:sz="0" w:space="0" w:color="auto"/>
            <w:bottom w:val="none" w:sz="0" w:space="0" w:color="auto"/>
            <w:right w:val="none" w:sz="0" w:space="0" w:color="auto"/>
          </w:divBdr>
          <w:divsChild>
            <w:div w:id="1639216342">
              <w:marLeft w:val="0"/>
              <w:marRight w:val="0"/>
              <w:marTop w:val="0"/>
              <w:marBottom w:val="0"/>
              <w:divBdr>
                <w:top w:val="none" w:sz="0" w:space="0" w:color="auto"/>
                <w:left w:val="none" w:sz="0" w:space="0" w:color="auto"/>
                <w:bottom w:val="none" w:sz="0" w:space="0" w:color="auto"/>
                <w:right w:val="none" w:sz="0" w:space="0" w:color="auto"/>
              </w:divBdr>
            </w:div>
          </w:divsChild>
        </w:div>
        <w:div w:id="1815827130">
          <w:marLeft w:val="0"/>
          <w:marRight w:val="0"/>
          <w:marTop w:val="0"/>
          <w:marBottom w:val="0"/>
          <w:divBdr>
            <w:top w:val="none" w:sz="0" w:space="0" w:color="auto"/>
            <w:left w:val="none" w:sz="0" w:space="0" w:color="auto"/>
            <w:bottom w:val="none" w:sz="0" w:space="0" w:color="auto"/>
            <w:right w:val="none" w:sz="0" w:space="0" w:color="auto"/>
          </w:divBdr>
          <w:divsChild>
            <w:div w:id="261379324">
              <w:marLeft w:val="0"/>
              <w:marRight w:val="0"/>
              <w:marTop w:val="0"/>
              <w:marBottom w:val="0"/>
              <w:divBdr>
                <w:top w:val="none" w:sz="0" w:space="0" w:color="auto"/>
                <w:left w:val="none" w:sz="0" w:space="0" w:color="auto"/>
                <w:bottom w:val="none" w:sz="0" w:space="0" w:color="auto"/>
                <w:right w:val="none" w:sz="0" w:space="0" w:color="auto"/>
              </w:divBdr>
            </w:div>
            <w:div w:id="1562133048">
              <w:marLeft w:val="0"/>
              <w:marRight w:val="0"/>
              <w:marTop w:val="0"/>
              <w:marBottom w:val="0"/>
              <w:divBdr>
                <w:top w:val="none" w:sz="0" w:space="0" w:color="auto"/>
                <w:left w:val="none" w:sz="0" w:space="0" w:color="auto"/>
                <w:bottom w:val="none" w:sz="0" w:space="0" w:color="auto"/>
                <w:right w:val="none" w:sz="0" w:space="0" w:color="auto"/>
              </w:divBdr>
            </w:div>
          </w:divsChild>
        </w:div>
        <w:div w:id="1817452205">
          <w:marLeft w:val="0"/>
          <w:marRight w:val="0"/>
          <w:marTop w:val="0"/>
          <w:marBottom w:val="0"/>
          <w:divBdr>
            <w:top w:val="none" w:sz="0" w:space="0" w:color="auto"/>
            <w:left w:val="none" w:sz="0" w:space="0" w:color="auto"/>
            <w:bottom w:val="none" w:sz="0" w:space="0" w:color="auto"/>
            <w:right w:val="none" w:sz="0" w:space="0" w:color="auto"/>
          </w:divBdr>
          <w:divsChild>
            <w:div w:id="1305282941">
              <w:marLeft w:val="0"/>
              <w:marRight w:val="0"/>
              <w:marTop w:val="0"/>
              <w:marBottom w:val="0"/>
              <w:divBdr>
                <w:top w:val="none" w:sz="0" w:space="0" w:color="auto"/>
                <w:left w:val="none" w:sz="0" w:space="0" w:color="auto"/>
                <w:bottom w:val="none" w:sz="0" w:space="0" w:color="auto"/>
                <w:right w:val="none" w:sz="0" w:space="0" w:color="auto"/>
              </w:divBdr>
            </w:div>
            <w:div w:id="2119256602">
              <w:marLeft w:val="0"/>
              <w:marRight w:val="0"/>
              <w:marTop w:val="0"/>
              <w:marBottom w:val="0"/>
              <w:divBdr>
                <w:top w:val="none" w:sz="0" w:space="0" w:color="auto"/>
                <w:left w:val="none" w:sz="0" w:space="0" w:color="auto"/>
                <w:bottom w:val="none" w:sz="0" w:space="0" w:color="auto"/>
                <w:right w:val="none" w:sz="0" w:space="0" w:color="auto"/>
              </w:divBdr>
            </w:div>
          </w:divsChild>
        </w:div>
        <w:div w:id="1998028490">
          <w:marLeft w:val="0"/>
          <w:marRight w:val="0"/>
          <w:marTop w:val="0"/>
          <w:marBottom w:val="0"/>
          <w:divBdr>
            <w:top w:val="none" w:sz="0" w:space="0" w:color="auto"/>
            <w:left w:val="none" w:sz="0" w:space="0" w:color="auto"/>
            <w:bottom w:val="none" w:sz="0" w:space="0" w:color="auto"/>
            <w:right w:val="none" w:sz="0" w:space="0" w:color="auto"/>
          </w:divBdr>
          <w:divsChild>
            <w:div w:id="731391405">
              <w:marLeft w:val="0"/>
              <w:marRight w:val="0"/>
              <w:marTop w:val="0"/>
              <w:marBottom w:val="0"/>
              <w:divBdr>
                <w:top w:val="none" w:sz="0" w:space="0" w:color="auto"/>
                <w:left w:val="none" w:sz="0" w:space="0" w:color="auto"/>
                <w:bottom w:val="none" w:sz="0" w:space="0" w:color="auto"/>
                <w:right w:val="none" w:sz="0" w:space="0" w:color="auto"/>
              </w:divBdr>
            </w:div>
          </w:divsChild>
        </w:div>
        <w:div w:id="2078089600">
          <w:marLeft w:val="0"/>
          <w:marRight w:val="0"/>
          <w:marTop w:val="0"/>
          <w:marBottom w:val="0"/>
          <w:divBdr>
            <w:top w:val="none" w:sz="0" w:space="0" w:color="auto"/>
            <w:left w:val="none" w:sz="0" w:space="0" w:color="auto"/>
            <w:bottom w:val="none" w:sz="0" w:space="0" w:color="auto"/>
            <w:right w:val="none" w:sz="0" w:space="0" w:color="auto"/>
          </w:divBdr>
          <w:divsChild>
            <w:div w:id="3059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0860">
      <w:bodyDiv w:val="1"/>
      <w:marLeft w:val="0"/>
      <w:marRight w:val="0"/>
      <w:marTop w:val="0"/>
      <w:marBottom w:val="0"/>
      <w:divBdr>
        <w:top w:val="none" w:sz="0" w:space="0" w:color="auto"/>
        <w:left w:val="none" w:sz="0" w:space="0" w:color="auto"/>
        <w:bottom w:val="none" w:sz="0" w:space="0" w:color="auto"/>
        <w:right w:val="none" w:sz="0" w:space="0" w:color="auto"/>
      </w:divBdr>
      <w:divsChild>
        <w:div w:id="1408652687">
          <w:marLeft w:val="0"/>
          <w:marRight w:val="0"/>
          <w:marTop w:val="0"/>
          <w:marBottom w:val="0"/>
          <w:divBdr>
            <w:top w:val="none" w:sz="0" w:space="0" w:color="auto"/>
            <w:left w:val="none" w:sz="0" w:space="0" w:color="auto"/>
            <w:bottom w:val="none" w:sz="0" w:space="0" w:color="auto"/>
            <w:right w:val="none" w:sz="0" w:space="0" w:color="auto"/>
          </w:divBdr>
          <w:divsChild>
            <w:div w:id="73478573">
              <w:marLeft w:val="0"/>
              <w:marRight w:val="0"/>
              <w:marTop w:val="0"/>
              <w:marBottom w:val="0"/>
              <w:divBdr>
                <w:top w:val="none" w:sz="0" w:space="0" w:color="auto"/>
                <w:left w:val="none" w:sz="0" w:space="0" w:color="auto"/>
                <w:bottom w:val="none" w:sz="0" w:space="0" w:color="auto"/>
                <w:right w:val="none" w:sz="0" w:space="0" w:color="auto"/>
              </w:divBdr>
            </w:div>
          </w:divsChild>
        </w:div>
        <w:div w:id="1768382009">
          <w:marLeft w:val="0"/>
          <w:marRight w:val="0"/>
          <w:marTop w:val="0"/>
          <w:marBottom w:val="0"/>
          <w:divBdr>
            <w:top w:val="none" w:sz="0" w:space="0" w:color="auto"/>
            <w:left w:val="none" w:sz="0" w:space="0" w:color="auto"/>
            <w:bottom w:val="none" w:sz="0" w:space="0" w:color="auto"/>
            <w:right w:val="none" w:sz="0" w:space="0" w:color="auto"/>
          </w:divBdr>
          <w:divsChild>
            <w:div w:id="325479221">
              <w:marLeft w:val="0"/>
              <w:marRight w:val="0"/>
              <w:marTop w:val="0"/>
              <w:marBottom w:val="0"/>
              <w:divBdr>
                <w:top w:val="none" w:sz="0" w:space="0" w:color="auto"/>
                <w:left w:val="none" w:sz="0" w:space="0" w:color="auto"/>
                <w:bottom w:val="none" w:sz="0" w:space="0" w:color="auto"/>
                <w:right w:val="none" w:sz="0" w:space="0" w:color="auto"/>
              </w:divBdr>
            </w:div>
          </w:divsChild>
        </w:div>
        <w:div w:id="1874072903">
          <w:marLeft w:val="0"/>
          <w:marRight w:val="0"/>
          <w:marTop w:val="0"/>
          <w:marBottom w:val="0"/>
          <w:divBdr>
            <w:top w:val="none" w:sz="0" w:space="0" w:color="auto"/>
            <w:left w:val="none" w:sz="0" w:space="0" w:color="auto"/>
            <w:bottom w:val="none" w:sz="0" w:space="0" w:color="auto"/>
            <w:right w:val="none" w:sz="0" w:space="0" w:color="auto"/>
          </w:divBdr>
          <w:divsChild>
            <w:div w:id="1804688123">
              <w:marLeft w:val="0"/>
              <w:marRight w:val="0"/>
              <w:marTop w:val="0"/>
              <w:marBottom w:val="0"/>
              <w:divBdr>
                <w:top w:val="none" w:sz="0" w:space="0" w:color="auto"/>
                <w:left w:val="none" w:sz="0" w:space="0" w:color="auto"/>
                <w:bottom w:val="none" w:sz="0" w:space="0" w:color="auto"/>
                <w:right w:val="none" w:sz="0" w:space="0" w:color="auto"/>
              </w:divBdr>
            </w:div>
          </w:divsChild>
        </w:div>
        <w:div w:id="2120904128">
          <w:marLeft w:val="0"/>
          <w:marRight w:val="0"/>
          <w:marTop w:val="0"/>
          <w:marBottom w:val="0"/>
          <w:divBdr>
            <w:top w:val="none" w:sz="0" w:space="0" w:color="auto"/>
            <w:left w:val="none" w:sz="0" w:space="0" w:color="auto"/>
            <w:bottom w:val="none" w:sz="0" w:space="0" w:color="auto"/>
            <w:right w:val="none" w:sz="0" w:space="0" w:color="auto"/>
          </w:divBdr>
          <w:divsChild>
            <w:div w:id="15567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8331">
      <w:bodyDiv w:val="1"/>
      <w:marLeft w:val="0"/>
      <w:marRight w:val="0"/>
      <w:marTop w:val="0"/>
      <w:marBottom w:val="0"/>
      <w:divBdr>
        <w:top w:val="none" w:sz="0" w:space="0" w:color="auto"/>
        <w:left w:val="none" w:sz="0" w:space="0" w:color="auto"/>
        <w:bottom w:val="none" w:sz="0" w:space="0" w:color="auto"/>
        <w:right w:val="none" w:sz="0" w:space="0" w:color="auto"/>
      </w:divBdr>
      <w:divsChild>
        <w:div w:id="556361713">
          <w:marLeft w:val="0"/>
          <w:marRight w:val="0"/>
          <w:marTop w:val="0"/>
          <w:marBottom w:val="0"/>
          <w:divBdr>
            <w:top w:val="none" w:sz="0" w:space="0" w:color="auto"/>
            <w:left w:val="none" w:sz="0" w:space="0" w:color="auto"/>
            <w:bottom w:val="none" w:sz="0" w:space="0" w:color="auto"/>
            <w:right w:val="none" w:sz="0" w:space="0" w:color="auto"/>
          </w:divBdr>
        </w:div>
        <w:div w:id="575166419">
          <w:marLeft w:val="0"/>
          <w:marRight w:val="0"/>
          <w:marTop w:val="0"/>
          <w:marBottom w:val="0"/>
          <w:divBdr>
            <w:top w:val="none" w:sz="0" w:space="0" w:color="auto"/>
            <w:left w:val="none" w:sz="0" w:space="0" w:color="auto"/>
            <w:bottom w:val="none" w:sz="0" w:space="0" w:color="auto"/>
            <w:right w:val="none" w:sz="0" w:space="0" w:color="auto"/>
          </w:divBdr>
        </w:div>
        <w:div w:id="811143386">
          <w:marLeft w:val="0"/>
          <w:marRight w:val="0"/>
          <w:marTop w:val="0"/>
          <w:marBottom w:val="0"/>
          <w:divBdr>
            <w:top w:val="none" w:sz="0" w:space="0" w:color="auto"/>
            <w:left w:val="none" w:sz="0" w:space="0" w:color="auto"/>
            <w:bottom w:val="none" w:sz="0" w:space="0" w:color="auto"/>
            <w:right w:val="none" w:sz="0" w:space="0" w:color="auto"/>
          </w:divBdr>
          <w:divsChild>
            <w:div w:id="272593505">
              <w:marLeft w:val="0"/>
              <w:marRight w:val="0"/>
              <w:marTop w:val="30"/>
              <w:marBottom w:val="30"/>
              <w:divBdr>
                <w:top w:val="none" w:sz="0" w:space="0" w:color="auto"/>
                <w:left w:val="none" w:sz="0" w:space="0" w:color="auto"/>
                <w:bottom w:val="none" w:sz="0" w:space="0" w:color="auto"/>
                <w:right w:val="none" w:sz="0" w:space="0" w:color="auto"/>
              </w:divBdr>
              <w:divsChild>
                <w:div w:id="214051709">
                  <w:marLeft w:val="0"/>
                  <w:marRight w:val="0"/>
                  <w:marTop w:val="0"/>
                  <w:marBottom w:val="0"/>
                  <w:divBdr>
                    <w:top w:val="none" w:sz="0" w:space="0" w:color="auto"/>
                    <w:left w:val="none" w:sz="0" w:space="0" w:color="auto"/>
                    <w:bottom w:val="none" w:sz="0" w:space="0" w:color="auto"/>
                    <w:right w:val="none" w:sz="0" w:space="0" w:color="auto"/>
                  </w:divBdr>
                  <w:divsChild>
                    <w:div w:id="1596398411">
                      <w:marLeft w:val="0"/>
                      <w:marRight w:val="0"/>
                      <w:marTop w:val="0"/>
                      <w:marBottom w:val="0"/>
                      <w:divBdr>
                        <w:top w:val="none" w:sz="0" w:space="0" w:color="auto"/>
                        <w:left w:val="none" w:sz="0" w:space="0" w:color="auto"/>
                        <w:bottom w:val="none" w:sz="0" w:space="0" w:color="auto"/>
                        <w:right w:val="none" w:sz="0" w:space="0" w:color="auto"/>
                      </w:divBdr>
                    </w:div>
                  </w:divsChild>
                </w:div>
                <w:div w:id="231087754">
                  <w:marLeft w:val="0"/>
                  <w:marRight w:val="0"/>
                  <w:marTop w:val="0"/>
                  <w:marBottom w:val="0"/>
                  <w:divBdr>
                    <w:top w:val="none" w:sz="0" w:space="0" w:color="auto"/>
                    <w:left w:val="none" w:sz="0" w:space="0" w:color="auto"/>
                    <w:bottom w:val="none" w:sz="0" w:space="0" w:color="auto"/>
                    <w:right w:val="none" w:sz="0" w:space="0" w:color="auto"/>
                  </w:divBdr>
                  <w:divsChild>
                    <w:div w:id="1227566704">
                      <w:marLeft w:val="0"/>
                      <w:marRight w:val="0"/>
                      <w:marTop w:val="0"/>
                      <w:marBottom w:val="0"/>
                      <w:divBdr>
                        <w:top w:val="none" w:sz="0" w:space="0" w:color="auto"/>
                        <w:left w:val="none" w:sz="0" w:space="0" w:color="auto"/>
                        <w:bottom w:val="none" w:sz="0" w:space="0" w:color="auto"/>
                        <w:right w:val="none" w:sz="0" w:space="0" w:color="auto"/>
                      </w:divBdr>
                    </w:div>
                  </w:divsChild>
                </w:div>
                <w:div w:id="663632515">
                  <w:marLeft w:val="0"/>
                  <w:marRight w:val="0"/>
                  <w:marTop w:val="0"/>
                  <w:marBottom w:val="0"/>
                  <w:divBdr>
                    <w:top w:val="none" w:sz="0" w:space="0" w:color="auto"/>
                    <w:left w:val="none" w:sz="0" w:space="0" w:color="auto"/>
                    <w:bottom w:val="none" w:sz="0" w:space="0" w:color="auto"/>
                    <w:right w:val="none" w:sz="0" w:space="0" w:color="auto"/>
                  </w:divBdr>
                  <w:divsChild>
                    <w:div w:id="2065173035">
                      <w:marLeft w:val="0"/>
                      <w:marRight w:val="0"/>
                      <w:marTop w:val="0"/>
                      <w:marBottom w:val="0"/>
                      <w:divBdr>
                        <w:top w:val="none" w:sz="0" w:space="0" w:color="auto"/>
                        <w:left w:val="none" w:sz="0" w:space="0" w:color="auto"/>
                        <w:bottom w:val="none" w:sz="0" w:space="0" w:color="auto"/>
                        <w:right w:val="none" w:sz="0" w:space="0" w:color="auto"/>
                      </w:divBdr>
                    </w:div>
                  </w:divsChild>
                </w:div>
                <w:div w:id="707532580">
                  <w:marLeft w:val="0"/>
                  <w:marRight w:val="0"/>
                  <w:marTop w:val="0"/>
                  <w:marBottom w:val="0"/>
                  <w:divBdr>
                    <w:top w:val="none" w:sz="0" w:space="0" w:color="auto"/>
                    <w:left w:val="none" w:sz="0" w:space="0" w:color="auto"/>
                    <w:bottom w:val="none" w:sz="0" w:space="0" w:color="auto"/>
                    <w:right w:val="none" w:sz="0" w:space="0" w:color="auto"/>
                  </w:divBdr>
                  <w:divsChild>
                    <w:div w:id="1603343019">
                      <w:marLeft w:val="0"/>
                      <w:marRight w:val="0"/>
                      <w:marTop w:val="0"/>
                      <w:marBottom w:val="0"/>
                      <w:divBdr>
                        <w:top w:val="none" w:sz="0" w:space="0" w:color="auto"/>
                        <w:left w:val="none" w:sz="0" w:space="0" w:color="auto"/>
                        <w:bottom w:val="none" w:sz="0" w:space="0" w:color="auto"/>
                        <w:right w:val="none" w:sz="0" w:space="0" w:color="auto"/>
                      </w:divBdr>
                    </w:div>
                  </w:divsChild>
                </w:div>
                <w:div w:id="970594747">
                  <w:marLeft w:val="0"/>
                  <w:marRight w:val="0"/>
                  <w:marTop w:val="0"/>
                  <w:marBottom w:val="0"/>
                  <w:divBdr>
                    <w:top w:val="none" w:sz="0" w:space="0" w:color="auto"/>
                    <w:left w:val="none" w:sz="0" w:space="0" w:color="auto"/>
                    <w:bottom w:val="none" w:sz="0" w:space="0" w:color="auto"/>
                    <w:right w:val="none" w:sz="0" w:space="0" w:color="auto"/>
                  </w:divBdr>
                  <w:divsChild>
                    <w:div w:id="271061135">
                      <w:marLeft w:val="0"/>
                      <w:marRight w:val="0"/>
                      <w:marTop w:val="0"/>
                      <w:marBottom w:val="0"/>
                      <w:divBdr>
                        <w:top w:val="none" w:sz="0" w:space="0" w:color="auto"/>
                        <w:left w:val="none" w:sz="0" w:space="0" w:color="auto"/>
                        <w:bottom w:val="none" w:sz="0" w:space="0" w:color="auto"/>
                        <w:right w:val="none" w:sz="0" w:space="0" w:color="auto"/>
                      </w:divBdr>
                    </w:div>
                    <w:div w:id="1267275558">
                      <w:marLeft w:val="0"/>
                      <w:marRight w:val="0"/>
                      <w:marTop w:val="0"/>
                      <w:marBottom w:val="0"/>
                      <w:divBdr>
                        <w:top w:val="none" w:sz="0" w:space="0" w:color="auto"/>
                        <w:left w:val="none" w:sz="0" w:space="0" w:color="auto"/>
                        <w:bottom w:val="none" w:sz="0" w:space="0" w:color="auto"/>
                        <w:right w:val="none" w:sz="0" w:space="0" w:color="auto"/>
                      </w:divBdr>
                    </w:div>
                    <w:div w:id="1919748872">
                      <w:marLeft w:val="0"/>
                      <w:marRight w:val="0"/>
                      <w:marTop w:val="0"/>
                      <w:marBottom w:val="0"/>
                      <w:divBdr>
                        <w:top w:val="none" w:sz="0" w:space="0" w:color="auto"/>
                        <w:left w:val="none" w:sz="0" w:space="0" w:color="auto"/>
                        <w:bottom w:val="none" w:sz="0" w:space="0" w:color="auto"/>
                        <w:right w:val="none" w:sz="0" w:space="0" w:color="auto"/>
                      </w:divBdr>
                    </w:div>
                    <w:div w:id="1964119707">
                      <w:marLeft w:val="0"/>
                      <w:marRight w:val="0"/>
                      <w:marTop w:val="0"/>
                      <w:marBottom w:val="0"/>
                      <w:divBdr>
                        <w:top w:val="none" w:sz="0" w:space="0" w:color="auto"/>
                        <w:left w:val="none" w:sz="0" w:space="0" w:color="auto"/>
                        <w:bottom w:val="none" w:sz="0" w:space="0" w:color="auto"/>
                        <w:right w:val="none" w:sz="0" w:space="0" w:color="auto"/>
                      </w:divBdr>
                    </w:div>
                  </w:divsChild>
                </w:div>
                <w:div w:id="1038360838">
                  <w:marLeft w:val="0"/>
                  <w:marRight w:val="0"/>
                  <w:marTop w:val="0"/>
                  <w:marBottom w:val="0"/>
                  <w:divBdr>
                    <w:top w:val="none" w:sz="0" w:space="0" w:color="auto"/>
                    <w:left w:val="none" w:sz="0" w:space="0" w:color="auto"/>
                    <w:bottom w:val="none" w:sz="0" w:space="0" w:color="auto"/>
                    <w:right w:val="none" w:sz="0" w:space="0" w:color="auto"/>
                  </w:divBdr>
                  <w:divsChild>
                    <w:div w:id="1711882249">
                      <w:marLeft w:val="0"/>
                      <w:marRight w:val="0"/>
                      <w:marTop w:val="0"/>
                      <w:marBottom w:val="0"/>
                      <w:divBdr>
                        <w:top w:val="none" w:sz="0" w:space="0" w:color="auto"/>
                        <w:left w:val="none" w:sz="0" w:space="0" w:color="auto"/>
                        <w:bottom w:val="none" w:sz="0" w:space="0" w:color="auto"/>
                        <w:right w:val="none" w:sz="0" w:space="0" w:color="auto"/>
                      </w:divBdr>
                    </w:div>
                  </w:divsChild>
                </w:div>
                <w:div w:id="1177959664">
                  <w:marLeft w:val="0"/>
                  <w:marRight w:val="0"/>
                  <w:marTop w:val="0"/>
                  <w:marBottom w:val="0"/>
                  <w:divBdr>
                    <w:top w:val="none" w:sz="0" w:space="0" w:color="auto"/>
                    <w:left w:val="none" w:sz="0" w:space="0" w:color="auto"/>
                    <w:bottom w:val="none" w:sz="0" w:space="0" w:color="auto"/>
                    <w:right w:val="none" w:sz="0" w:space="0" w:color="auto"/>
                  </w:divBdr>
                  <w:divsChild>
                    <w:div w:id="288823580">
                      <w:marLeft w:val="0"/>
                      <w:marRight w:val="0"/>
                      <w:marTop w:val="0"/>
                      <w:marBottom w:val="0"/>
                      <w:divBdr>
                        <w:top w:val="none" w:sz="0" w:space="0" w:color="auto"/>
                        <w:left w:val="none" w:sz="0" w:space="0" w:color="auto"/>
                        <w:bottom w:val="none" w:sz="0" w:space="0" w:color="auto"/>
                        <w:right w:val="none" w:sz="0" w:space="0" w:color="auto"/>
                      </w:divBdr>
                    </w:div>
                  </w:divsChild>
                </w:div>
                <w:div w:id="1216893546">
                  <w:marLeft w:val="0"/>
                  <w:marRight w:val="0"/>
                  <w:marTop w:val="0"/>
                  <w:marBottom w:val="0"/>
                  <w:divBdr>
                    <w:top w:val="none" w:sz="0" w:space="0" w:color="auto"/>
                    <w:left w:val="none" w:sz="0" w:space="0" w:color="auto"/>
                    <w:bottom w:val="none" w:sz="0" w:space="0" w:color="auto"/>
                    <w:right w:val="none" w:sz="0" w:space="0" w:color="auto"/>
                  </w:divBdr>
                  <w:divsChild>
                    <w:div w:id="1320184901">
                      <w:marLeft w:val="0"/>
                      <w:marRight w:val="0"/>
                      <w:marTop w:val="0"/>
                      <w:marBottom w:val="0"/>
                      <w:divBdr>
                        <w:top w:val="none" w:sz="0" w:space="0" w:color="auto"/>
                        <w:left w:val="none" w:sz="0" w:space="0" w:color="auto"/>
                        <w:bottom w:val="none" w:sz="0" w:space="0" w:color="auto"/>
                        <w:right w:val="none" w:sz="0" w:space="0" w:color="auto"/>
                      </w:divBdr>
                    </w:div>
                  </w:divsChild>
                </w:div>
                <w:div w:id="1440833550">
                  <w:marLeft w:val="0"/>
                  <w:marRight w:val="0"/>
                  <w:marTop w:val="0"/>
                  <w:marBottom w:val="0"/>
                  <w:divBdr>
                    <w:top w:val="none" w:sz="0" w:space="0" w:color="auto"/>
                    <w:left w:val="none" w:sz="0" w:space="0" w:color="auto"/>
                    <w:bottom w:val="none" w:sz="0" w:space="0" w:color="auto"/>
                    <w:right w:val="none" w:sz="0" w:space="0" w:color="auto"/>
                  </w:divBdr>
                  <w:divsChild>
                    <w:div w:id="1228344863">
                      <w:marLeft w:val="0"/>
                      <w:marRight w:val="0"/>
                      <w:marTop w:val="0"/>
                      <w:marBottom w:val="0"/>
                      <w:divBdr>
                        <w:top w:val="none" w:sz="0" w:space="0" w:color="auto"/>
                        <w:left w:val="none" w:sz="0" w:space="0" w:color="auto"/>
                        <w:bottom w:val="none" w:sz="0" w:space="0" w:color="auto"/>
                        <w:right w:val="none" w:sz="0" w:space="0" w:color="auto"/>
                      </w:divBdr>
                    </w:div>
                  </w:divsChild>
                </w:div>
                <w:div w:id="1519196299">
                  <w:marLeft w:val="0"/>
                  <w:marRight w:val="0"/>
                  <w:marTop w:val="0"/>
                  <w:marBottom w:val="0"/>
                  <w:divBdr>
                    <w:top w:val="none" w:sz="0" w:space="0" w:color="auto"/>
                    <w:left w:val="none" w:sz="0" w:space="0" w:color="auto"/>
                    <w:bottom w:val="none" w:sz="0" w:space="0" w:color="auto"/>
                    <w:right w:val="none" w:sz="0" w:space="0" w:color="auto"/>
                  </w:divBdr>
                  <w:divsChild>
                    <w:div w:id="1581988250">
                      <w:marLeft w:val="0"/>
                      <w:marRight w:val="0"/>
                      <w:marTop w:val="0"/>
                      <w:marBottom w:val="0"/>
                      <w:divBdr>
                        <w:top w:val="none" w:sz="0" w:space="0" w:color="auto"/>
                        <w:left w:val="none" w:sz="0" w:space="0" w:color="auto"/>
                        <w:bottom w:val="none" w:sz="0" w:space="0" w:color="auto"/>
                        <w:right w:val="none" w:sz="0" w:space="0" w:color="auto"/>
                      </w:divBdr>
                    </w:div>
                  </w:divsChild>
                </w:div>
                <w:div w:id="1683122296">
                  <w:marLeft w:val="0"/>
                  <w:marRight w:val="0"/>
                  <w:marTop w:val="0"/>
                  <w:marBottom w:val="0"/>
                  <w:divBdr>
                    <w:top w:val="none" w:sz="0" w:space="0" w:color="auto"/>
                    <w:left w:val="none" w:sz="0" w:space="0" w:color="auto"/>
                    <w:bottom w:val="none" w:sz="0" w:space="0" w:color="auto"/>
                    <w:right w:val="none" w:sz="0" w:space="0" w:color="auto"/>
                  </w:divBdr>
                  <w:divsChild>
                    <w:div w:id="959998732">
                      <w:marLeft w:val="0"/>
                      <w:marRight w:val="0"/>
                      <w:marTop w:val="0"/>
                      <w:marBottom w:val="0"/>
                      <w:divBdr>
                        <w:top w:val="none" w:sz="0" w:space="0" w:color="auto"/>
                        <w:left w:val="none" w:sz="0" w:space="0" w:color="auto"/>
                        <w:bottom w:val="none" w:sz="0" w:space="0" w:color="auto"/>
                        <w:right w:val="none" w:sz="0" w:space="0" w:color="auto"/>
                      </w:divBdr>
                    </w:div>
                  </w:divsChild>
                </w:div>
                <w:div w:id="1761487504">
                  <w:marLeft w:val="0"/>
                  <w:marRight w:val="0"/>
                  <w:marTop w:val="0"/>
                  <w:marBottom w:val="0"/>
                  <w:divBdr>
                    <w:top w:val="none" w:sz="0" w:space="0" w:color="auto"/>
                    <w:left w:val="none" w:sz="0" w:space="0" w:color="auto"/>
                    <w:bottom w:val="none" w:sz="0" w:space="0" w:color="auto"/>
                    <w:right w:val="none" w:sz="0" w:space="0" w:color="auto"/>
                  </w:divBdr>
                  <w:divsChild>
                    <w:div w:id="903876648">
                      <w:marLeft w:val="0"/>
                      <w:marRight w:val="0"/>
                      <w:marTop w:val="0"/>
                      <w:marBottom w:val="0"/>
                      <w:divBdr>
                        <w:top w:val="none" w:sz="0" w:space="0" w:color="auto"/>
                        <w:left w:val="none" w:sz="0" w:space="0" w:color="auto"/>
                        <w:bottom w:val="none" w:sz="0" w:space="0" w:color="auto"/>
                        <w:right w:val="none" w:sz="0" w:space="0" w:color="auto"/>
                      </w:divBdr>
                    </w:div>
                  </w:divsChild>
                </w:div>
                <w:div w:id="1847354520">
                  <w:marLeft w:val="0"/>
                  <w:marRight w:val="0"/>
                  <w:marTop w:val="0"/>
                  <w:marBottom w:val="0"/>
                  <w:divBdr>
                    <w:top w:val="none" w:sz="0" w:space="0" w:color="auto"/>
                    <w:left w:val="none" w:sz="0" w:space="0" w:color="auto"/>
                    <w:bottom w:val="none" w:sz="0" w:space="0" w:color="auto"/>
                    <w:right w:val="none" w:sz="0" w:space="0" w:color="auto"/>
                  </w:divBdr>
                  <w:divsChild>
                    <w:div w:id="1927035617">
                      <w:marLeft w:val="0"/>
                      <w:marRight w:val="0"/>
                      <w:marTop w:val="0"/>
                      <w:marBottom w:val="0"/>
                      <w:divBdr>
                        <w:top w:val="none" w:sz="0" w:space="0" w:color="auto"/>
                        <w:left w:val="none" w:sz="0" w:space="0" w:color="auto"/>
                        <w:bottom w:val="none" w:sz="0" w:space="0" w:color="auto"/>
                        <w:right w:val="none" w:sz="0" w:space="0" w:color="auto"/>
                      </w:divBdr>
                    </w:div>
                  </w:divsChild>
                </w:div>
                <w:div w:id="2004161485">
                  <w:marLeft w:val="0"/>
                  <w:marRight w:val="0"/>
                  <w:marTop w:val="0"/>
                  <w:marBottom w:val="0"/>
                  <w:divBdr>
                    <w:top w:val="none" w:sz="0" w:space="0" w:color="auto"/>
                    <w:left w:val="none" w:sz="0" w:space="0" w:color="auto"/>
                    <w:bottom w:val="none" w:sz="0" w:space="0" w:color="auto"/>
                    <w:right w:val="none" w:sz="0" w:space="0" w:color="auto"/>
                  </w:divBdr>
                  <w:divsChild>
                    <w:div w:id="21137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10245">
          <w:marLeft w:val="0"/>
          <w:marRight w:val="0"/>
          <w:marTop w:val="0"/>
          <w:marBottom w:val="0"/>
          <w:divBdr>
            <w:top w:val="none" w:sz="0" w:space="0" w:color="auto"/>
            <w:left w:val="none" w:sz="0" w:space="0" w:color="auto"/>
            <w:bottom w:val="none" w:sz="0" w:space="0" w:color="auto"/>
            <w:right w:val="none" w:sz="0" w:space="0" w:color="auto"/>
          </w:divBdr>
        </w:div>
        <w:div w:id="1753547077">
          <w:marLeft w:val="0"/>
          <w:marRight w:val="0"/>
          <w:marTop w:val="0"/>
          <w:marBottom w:val="0"/>
          <w:divBdr>
            <w:top w:val="none" w:sz="0" w:space="0" w:color="auto"/>
            <w:left w:val="none" w:sz="0" w:space="0" w:color="auto"/>
            <w:bottom w:val="none" w:sz="0" w:space="0" w:color="auto"/>
            <w:right w:val="none" w:sz="0" w:space="0" w:color="auto"/>
          </w:divBdr>
        </w:div>
      </w:divsChild>
    </w:div>
    <w:div w:id="2046251411">
      <w:bodyDiv w:val="1"/>
      <w:marLeft w:val="0"/>
      <w:marRight w:val="0"/>
      <w:marTop w:val="0"/>
      <w:marBottom w:val="0"/>
      <w:divBdr>
        <w:top w:val="none" w:sz="0" w:space="0" w:color="auto"/>
        <w:left w:val="none" w:sz="0" w:space="0" w:color="auto"/>
        <w:bottom w:val="none" w:sz="0" w:space="0" w:color="auto"/>
        <w:right w:val="none" w:sz="0" w:space="0" w:color="auto"/>
      </w:divBdr>
      <w:divsChild>
        <w:div w:id="48187227">
          <w:marLeft w:val="0"/>
          <w:marRight w:val="0"/>
          <w:marTop w:val="0"/>
          <w:marBottom w:val="0"/>
          <w:divBdr>
            <w:top w:val="none" w:sz="0" w:space="0" w:color="auto"/>
            <w:left w:val="none" w:sz="0" w:space="0" w:color="auto"/>
            <w:bottom w:val="none" w:sz="0" w:space="0" w:color="auto"/>
            <w:right w:val="none" w:sz="0" w:space="0" w:color="auto"/>
          </w:divBdr>
        </w:div>
        <w:div w:id="1661611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ical.org/en/education-and-cpd/education/education-and-training-requirements-from-march-202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1362A1F1ABB4CAB50CBDB8675D461" ma:contentTypeVersion="13" ma:contentTypeDescription="Create a new document." ma:contentTypeScope="" ma:versionID="2e33f485e4c6315dfc144503d85cf6dc">
  <xsd:schema xmlns:xsd="http://www.w3.org/2001/XMLSchema" xmlns:xs="http://www.w3.org/2001/XMLSchema" xmlns:p="http://schemas.microsoft.com/office/2006/metadata/properties" xmlns:ns2="a8de093a-89df-42b4-a028-831808eac158" xmlns:ns3="4036cac8-312f-42f3-b234-5744a52ce53e" targetNamespace="http://schemas.microsoft.com/office/2006/metadata/properties" ma:root="true" ma:fieldsID="296fc45114372c13a0a962af51acc60e" ns2:_="" ns3:_="">
    <xsd:import namespace="a8de093a-89df-42b4-a028-831808eac158"/>
    <xsd:import namespace="4036cac8-312f-42f3-b234-5744a52ce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e093a-89df-42b4-a028-831808ea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c844f5-04ee-4caf-8cc0-1ae0cd82f8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36cac8-312f-42f3-b234-5744a52ce5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591fd58-f52d-44eb-b2da-2f2b22ce5fa2}" ma:internalName="TaxCatchAll" ma:showField="CatchAllData" ma:web="4036cac8-312f-42f3-b234-5744a52ce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de093a-89df-42b4-a028-831808eac158">
      <Terms xmlns="http://schemas.microsoft.com/office/infopath/2007/PartnerControls"/>
    </lcf76f155ced4ddcb4097134ff3c332f>
    <TaxCatchAll xmlns="4036cac8-312f-42f3-b234-5744a52ce53e" xsi:nil="true"/>
  </documentManagement>
</p:properties>
</file>

<file path=customXml/itemProps1.xml><?xml version="1.0" encoding="utf-8"?>
<ds:datastoreItem xmlns:ds="http://schemas.openxmlformats.org/officeDocument/2006/customXml" ds:itemID="{8AB04191-3123-40AA-933F-4D5AD5D5C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e093a-89df-42b4-a028-831808eac158"/>
    <ds:schemaRef ds:uri="4036cac8-312f-42f3-b234-5744a52ce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55C0C-7022-473A-9EE1-7D3C9FF4D49E}">
  <ds:schemaRefs>
    <ds:schemaRef ds:uri="http://schemas.microsoft.com/sharepoint/v3/contenttype/forms"/>
  </ds:schemaRefs>
</ds:datastoreItem>
</file>

<file path=customXml/itemProps3.xml><?xml version="1.0" encoding="utf-8"?>
<ds:datastoreItem xmlns:ds="http://schemas.openxmlformats.org/officeDocument/2006/customXml" ds:itemID="{B5EAD1F1-5158-49C1-B38A-D500465244E2}">
  <ds:schemaRefs>
    <ds:schemaRef ds:uri="http://schemas.openxmlformats.org/officeDocument/2006/bibliography"/>
  </ds:schemaRefs>
</ds:datastoreItem>
</file>

<file path=customXml/itemProps4.xml><?xml version="1.0" encoding="utf-8"?>
<ds:datastoreItem xmlns:ds="http://schemas.openxmlformats.org/officeDocument/2006/customXml" ds:itemID="{95B58295-856A-4931-82EA-7527827FC445}">
  <ds:schemaRefs>
    <ds:schemaRef ds:uri="a8de093a-89df-42b4-a028-831808eac158"/>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4036cac8-312f-42f3-b234-5744a52ce53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6419</Characters>
  <Application>Microsoft Office Word</Application>
  <DocSecurity>0</DocSecurity>
  <Lines>53</Lines>
  <Paragraphs>15</Paragraphs>
  <ScaleCrop>false</ScaleCrop>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Tovey</dc:creator>
  <cp:keywords/>
  <dc:description/>
  <cp:lastModifiedBy>Samara Morgan</cp:lastModifiedBy>
  <cp:revision>887</cp:revision>
  <cp:lastPrinted>2023-08-17T09:24:00Z</cp:lastPrinted>
  <dcterms:created xsi:type="dcterms:W3CDTF">2023-05-23T12:44:00Z</dcterms:created>
  <dcterms:modified xsi:type="dcterms:W3CDTF">2023-11-23T16:16:00Z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0x010100BFD1362A1F1ABB4CAB50CBDB8675D461</vt:lpwstr>
  </property>
  <property fmtid="{D5CDD505-2E9C-101B-9397-08002B2CF9AE}" pid="3" name="MediaServiceImageTags">
    <vt:lpwstr/>
  </property>
</Properties>
</file>